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E013" w14:textId="1AC0B9C4" w:rsidR="009F6C5E" w:rsidRDefault="008C19E0" w:rsidP="004F1B62">
      <w:pPr>
        <w:spacing w:line="276" w:lineRule="auto"/>
        <w:rPr>
          <w:rFonts w:ascii="Arial" w:hAnsi="Arial" w:cs="Arial"/>
          <w:b/>
        </w:rPr>
      </w:pPr>
      <w:r>
        <w:rPr>
          <w:rFonts w:ascii="Arial" w:hAnsi="Arial" w:cs="Arial"/>
          <w:b/>
        </w:rPr>
        <w:t>CEO</w:t>
      </w:r>
      <w:r w:rsidR="00DD6AB2">
        <w:rPr>
          <w:rFonts w:ascii="Arial" w:hAnsi="Arial" w:cs="Arial"/>
          <w:b/>
        </w:rPr>
        <w:t>RB</w:t>
      </w:r>
    </w:p>
    <w:p w14:paraId="04C64060" w14:textId="76B18CB6" w:rsidR="009F6C5E" w:rsidRDefault="009F6C5E" w:rsidP="004F1B62">
      <w:pPr>
        <w:spacing w:line="276" w:lineRule="auto"/>
        <w:rPr>
          <w:rFonts w:ascii="Arial" w:hAnsi="Arial" w:cs="Arial"/>
        </w:rPr>
      </w:pPr>
    </w:p>
    <w:p w14:paraId="44A065F0" w14:textId="54697B5E" w:rsidR="001F6092" w:rsidRPr="004F1B62" w:rsidRDefault="00752A82" w:rsidP="0019346F">
      <w:pPr>
        <w:pBdr>
          <w:bottom w:val="single" w:sz="4" w:space="1" w:color="auto"/>
        </w:pBdr>
        <w:spacing w:after="120" w:line="276" w:lineRule="auto"/>
        <w:rPr>
          <w:rFonts w:ascii="Arial" w:hAnsi="Arial" w:cs="Arial"/>
          <w:b/>
          <w:bCs/>
        </w:rPr>
      </w:pPr>
      <w:r>
        <w:rPr>
          <w:rStyle w:val="PaperTitle"/>
        </w:rPr>
        <w:t>Collaboration in the Education re</w:t>
      </w:r>
      <w:r w:rsidR="008C19E0">
        <w:rPr>
          <w:rStyle w:val="PaperTitle"/>
        </w:rPr>
        <w:t xml:space="preserve">gulatory </w:t>
      </w:r>
      <w:r>
        <w:rPr>
          <w:rStyle w:val="PaperTitle"/>
        </w:rPr>
        <w:t>f</w:t>
      </w:r>
      <w:r w:rsidR="008C19E0">
        <w:rPr>
          <w:rStyle w:val="PaperTitle"/>
        </w:rPr>
        <w:t xml:space="preserve">unction </w:t>
      </w:r>
    </w:p>
    <w:tbl>
      <w:tblPr>
        <w:tblW w:w="9639" w:type="dxa"/>
        <w:tblLook w:val="04A0" w:firstRow="1" w:lastRow="0" w:firstColumn="1" w:lastColumn="0" w:noHBand="0" w:noVBand="1"/>
      </w:tblPr>
      <w:tblGrid>
        <w:gridCol w:w="6096"/>
        <w:gridCol w:w="3543"/>
      </w:tblGrid>
      <w:tr w:rsidR="00E071F3" w:rsidRPr="004F1B62" w14:paraId="74E800EC" w14:textId="77777777" w:rsidTr="00660203">
        <w:tc>
          <w:tcPr>
            <w:tcW w:w="6096" w:type="dxa"/>
            <w:shd w:val="clear" w:color="auto" w:fill="auto"/>
          </w:tcPr>
          <w:p w14:paraId="5FD4D4CB" w14:textId="7E6CA7E5" w:rsidR="00E071F3" w:rsidRPr="004F1B62" w:rsidRDefault="00E071F3" w:rsidP="00C5471D">
            <w:pPr>
              <w:spacing w:line="276" w:lineRule="auto"/>
              <w:ind w:hanging="110"/>
              <w:rPr>
                <w:rFonts w:ascii="Arial" w:hAnsi="Arial" w:cs="Arial"/>
                <w:b/>
                <w:bCs/>
              </w:rPr>
            </w:pPr>
            <w:r w:rsidRPr="004F1B62">
              <w:rPr>
                <w:rFonts w:ascii="Arial" w:hAnsi="Arial" w:cs="Arial"/>
                <w:b/>
                <w:bCs/>
              </w:rPr>
              <w:t>Meeting:</w:t>
            </w:r>
            <w:r w:rsidR="005D4FBD" w:rsidRPr="004F1B62">
              <w:rPr>
                <w:rFonts w:ascii="Arial" w:hAnsi="Arial" w:cs="Arial"/>
                <w:b/>
                <w:bCs/>
              </w:rPr>
              <w:t xml:space="preserve"> </w:t>
            </w:r>
            <w:r w:rsidR="00E13689" w:rsidRPr="00E13689">
              <w:rPr>
                <w:rFonts w:ascii="Arial" w:hAnsi="Arial" w:cs="Arial"/>
              </w:rPr>
              <w:t>2</w:t>
            </w:r>
            <w:r w:rsidR="00BA0611">
              <w:rPr>
                <w:rFonts w:ascii="Arial" w:hAnsi="Arial" w:cs="Arial"/>
              </w:rPr>
              <w:t>6</w:t>
            </w:r>
            <w:r w:rsidR="00E13689" w:rsidRPr="00E13689">
              <w:rPr>
                <w:rFonts w:ascii="Arial" w:hAnsi="Arial" w:cs="Arial"/>
              </w:rPr>
              <w:t xml:space="preserve"> February 2021</w:t>
            </w:r>
          </w:p>
        </w:tc>
        <w:tc>
          <w:tcPr>
            <w:tcW w:w="3543" w:type="dxa"/>
            <w:shd w:val="clear" w:color="auto" w:fill="auto"/>
          </w:tcPr>
          <w:p w14:paraId="02F4658A" w14:textId="6D86660D" w:rsidR="00E071F3" w:rsidRPr="004F1B62" w:rsidRDefault="001E0F51" w:rsidP="004F1B62">
            <w:pPr>
              <w:spacing w:line="276" w:lineRule="auto"/>
              <w:rPr>
                <w:rFonts w:ascii="Arial" w:hAnsi="Arial" w:cs="Arial"/>
                <w:b/>
                <w:bCs/>
              </w:rPr>
            </w:pPr>
            <w:sdt>
              <w:sdtPr>
                <w:rPr>
                  <w:rFonts w:ascii="Arial" w:hAnsi="Arial" w:cs="Arial"/>
                  <w:b/>
                  <w:bCs/>
                </w:rPr>
                <w:id w:val="-2004650977"/>
                <w:lock w:val="sdtContentLocked"/>
                <w:placeholder>
                  <w:docPart w:val="DefaultPlaceholder_-1854013440"/>
                </w:placeholder>
                <w:text/>
              </w:sdtPr>
              <w:sdtEndPr/>
              <w:sdtContent>
                <w:r w:rsidR="00E03B6F" w:rsidRPr="004F1B62">
                  <w:rPr>
                    <w:rFonts w:ascii="Arial" w:hAnsi="Arial" w:cs="Arial"/>
                    <w:b/>
                    <w:bCs/>
                  </w:rPr>
                  <w:t>Status:</w:t>
                </w:r>
              </w:sdtContent>
            </w:sdt>
            <w:r w:rsidR="00E071F3" w:rsidRPr="004F1B62">
              <w:rPr>
                <w:rFonts w:ascii="Arial" w:hAnsi="Arial" w:cs="Arial"/>
              </w:rPr>
              <w:t xml:space="preserve"> </w:t>
            </w:r>
            <w:r w:rsidR="00B668B0">
              <w:rPr>
                <w:rFonts w:ascii="Arial" w:hAnsi="Arial" w:cs="Arial"/>
              </w:rPr>
              <w:t>For d</w:t>
            </w:r>
            <w:r w:rsidR="008C19E0">
              <w:rPr>
                <w:rFonts w:ascii="Arial" w:hAnsi="Arial" w:cs="Arial"/>
              </w:rPr>
              <w:t>iscussion</w:t>
            </w:r>
          </w:p>
        </w:tc>
      </w:tr>
      <w:tr w:rsidR="00EB6085" w:rsidRPr="004F1B62" w14:paraId="01728FF6" w14:textId="77777777" w:rsidTr="00660203">
        <w:tc>
          <w:tcPr>
            <w:tcW w:w="9639" w:type="dxa"/>
            <w:gridSpan w:val="2"/>
            <w:shd w:val="clear" w:color="auto" w:fill="auto"/>
          </w:tcPr>
          <w:p w14:paraId="43391F4C" w14:textId="3884BA1C" w:rsidR="00EB6085" w:rsidRPr="004F1B62" w:rsidRDefault="00EB6085" w:rsidP="00C5471D">
            <w:pPr>
              <w:spacing w:line="276" w:lineRule="auto"/>
              <w:ind w:hanging="110"/>
              <w:rPr>
                <w:rFonts w:ascii="Arial" w:hAnsi="Arial" w:cs="Arial"/>
                <w:b/>
                <w:bCs/>
              </w:rPr>
            </w:pPr>
            <w:r>
              <w:rPr>
                <w:rFonts w:ascii="Arial" w:hAnsi="Arial" w:cs="Arial"/>
                <w:b/>
                <w:bCs/>
              </w:rPr>
              <w:t>Paper Author</w:t>
            </w:r>
            <w:r w:rsidR="00BE406D">
              <w:rPr>
                <w:rFonts w:ascii="Arial" w:hAnsi="Arial" w:cs="Arial"/>
                <w:b/>
                <w:bCs/>
              </w:rPr>
              <w:t>s</w:t>
            </w:r>
            <w:r>
              <w:rPr>
                <w:rFonts w:ascii="Arial" w:hAnsi="Arial" w:cs="Arial"/>
                <w:b/>
                <w:bCs/>
              </w:rPr>
              <w:t>:</w:t>
            </w:r>
            <w:r w:rsidR="005B03B5">
              <w:rPr>
                <w:rFonts w:ascii="Arial" w:hAnsi="Arial" w:cs="Arial"/>
                <w:b/>
                <w:bCs/>
              </w:rPr>
              <w:t xml:space="preserve"> </w:t>
            </w:r>
            <w:r w:rsidR="005B03B5" w:rsidRPr="00BE406D">
              <w:rPr>
                <w:rFonts w:ascii="Arial" w:hAnsi="Arial" w:cs="Arial"/>
              </w:rPr>
              <w:t>Education IRG Group</w:t>
            </w:r>
          </w:p>
        </w:tc>
      </w:tr>
    </w:tbl>
    <w:p w14:paraId="3F417B52" w14:textId="0058CD96" w:rsidR="00567E62" w:rsidRDefault="00567E62" w:rsidP="004F1B62">
      <w:pPr>
        <w:spacing w:line="276" w:lineRule="auto"/>
        <w:rPr>
          <w:rFonts w:ascii="Arial" w:hAnsi="Arial" w:cs="Arial"/>
          <w:bCs/>
        </w:rPr>
      </w:pPr>
    </w:p>
    <w:p w14:paraId="69D39FEC" w14:textId="1434489A" w:rsidR="008843F6" w:rsidRPr="008843F6" w:rsidRDefault="008843F6" w:rsidP="004F1B62">
      <w:pPr>
        <w:spacing w:line="276" w:lineRule="auto"/>
        <w:rPr>
          <w:rFonts w:ascii="Arial" w:hAnsi="Arial" w:cs="Arial"/>
          <w:b/>
          <w:color w:val="4472C4" w:themeColor="accent1"/>
        </w:rPr>
      </w:pPr>
      <w:r w:rsidRPr="008843F6">
        <w:rPr>
          <w:rFonts w:ascii="Arial" w:hAnsi="Arial" w:cs="Arial"/>
          <w:b/>
          <w:color w:val="4472C4" w:themeColor="accent1"/>
        </w:rPr>
        <w:t>[This paper has been updated in the Analysis and Next Steps sections to capture the feedback from the CEORB group on 26 Feb 202</w:t>
      </w:r>
      <w:r>
        <w:rPr>
          <w:rFonts w:ascii="Arial" w:hAnsi="Arial" w:cs="Arial"/>
          <w:b/>
          <w:color w:val="4472C4" w:themeColor="accent1"/>
        </w:rPr>
        <w:t>1]</w:t>
      </w:r>
    </w:p>
    <w:p w14:paraId="1C74EA42" w14:textId="77777777" w:rsidR="008843F6" w:rsidRPr="004F1B62" w:rsidRDefault="008843F6" w:rsidP="004F1B62">
      <w:pPr>
        <w:spacing w:line="276" w:lineRule="auto"/>
        <w:rPr>
          <w:rFonts w:ascii="Arial" w:hAnsi="Arial" w:cs="Arial"/>
          <w:bCs/>
        </w:rPr>
      </w:pPr>
    </w:p>
    <w:sdt>
      <w:sdtPr>
        <w:rPr>
          <w:rFonts w:ascii="Arial" w:hAnsi="Arial" w:cs="Arial"/>
          <w:b/>
        </w:rPr>
        <w:id w:val="1169835431"/>
        <w:lock w:val="sdtContentLocked"/>
        <w:placeholder>
          <w:docPart w:val="DefaultPlaceholder_-1854013440"/>
        </w:placeholder>
        <w:text/>
      </w:sdtPr>
      <w:sdtEndPr/>
      <w:sdtContent>
        <w:p w14:paraId="4E24D327" w14:textId="77777777" w:rsidR="00B0672C" w:rsidRPr="00F516E8" w:rsidRDefault="00536221" w:rsidP="00F516E8">
          <w:pPr>
            <w:pBdr>
              <w:bottom w:val="single" w:sz="4" w:space="1" w:color="auto"/>
            </w:pBdr>
            <w:spacing w:after="120" w:line="276" w:lineRule="auto"/>
            <w:rPr>
              <w:rFonts w:ascii="Arial" w:hAnsi="Arial" w:cs="Arial"/>
              <w:b/>
              <w:bCs/>
            </w:rPr>
          </w:pPr>
          <w:r w:rsidRPr="004F1B62">
            <w:rPr>
              <w:rFonts w:ascii="Arial" w:hAnsi="Arial" w:cs="Arial"/>
              <w:b/>
            </w:rPr>
            <w:t>Purpose</w:t>
          </w:r>
        </w:p>
      </w:sdtContent>
    </w:sdt>
    <w:p w14:paraId="75C55B40" w14:textId="5D7F04F9" w:rsidR="00B668B0" w:rsidRPr="009246A4" w:rsidRDefault="00B668B0" w:rsidP="00533500">
      <w:pPr>
        <w:pStyle w:val="Header"/>
        <w:numPr>
          <w:ilvl w:val="0"/>
          <w:numId w:val="1"/>
        </w:numPr>
        <w:tabs>
          <w:tab w:val="clear" w:pos="4513"/>
          <w:tab w:val="clear" w:pos="9026"/>
          <w:tab w:val="left" w:pos="567"/>
        </w:tabs>
        <w:spacing w:line="276" w:lineRule="auto"/>
        <w:ind w:left="567" w:hanging="567"/>
        <w:rPr>
          <w:rFonts w:ascii="Arial" w:hAnsi="Arial" w:cs="Arial"/>
          <w:bCs/>
          <w:szCs w:val="24"/>
        </w:rPr>
      </w:pPr>
      <w:r>
        <w:rPr>
          <w:rFonts w:ascii="Arial" w:hAnsi="Arial" w:cs="Arial"/>
          <w:bCs/>
          <w:szCs w:val="24"/>
          <w:lang w:val="en-GB"/>
        </w:rPr>
        <w:t xml:space="preserve">To present </w:t>
      </w:r>
      <w:r w:rsidR="00C05C77">
        <w:rPr>
          <w:rFonts w:ascii="Arial" w:hAnsi="Arial" w:cs="Arial"/>
          <w:bCs/>
          <w:szCs w:val="24"/>
          <w:lang w:val="en-GB"/>
        </w:rPr>
        <w:t xml:space="preserve">the </w:t>
      </w:r>
      <w:r w:rsidR="008C19E0" w:rsidRPr="00DD6AB2">
        <w:rPr>
          <w:rFonts w:ascii="Arial" w:hAnsi="Arial" w:cs="Arial"/>
          <w:bCs/>
          <w:szCs w:val="24"/>
          <w:lang w:val="en-GB"/>
        </w:rPr>
        <w:t>Chief Executive</w:t>
      </w:r>
      <w:r w:rsidR="00DD6AB2">
        <w:rPr>
          <w:rFonts w:ascii="Arial" w:hAnsi="Arial" w:cs="Arial"/>
          <w:bCs/>
          <w:szCs w:val="24"/>
          <w:lang w:val="en-GB"/>
        </w:rPr>
        <w:t>s</w:t>
      </w:r>
      <w:r w:rsidR="00DD6AB2" w:rsidRPr="00DD6AB2">
        <w:rPr>
          <w:rFonts w:ascii="Arial" w:hAnsi="Arial" w:cs="Arial"/>
          <w:bCs/>
          <w:szCs w:val="24"/>
          <w:lang w:val="en-GB"/>
        </w:rPr>
        <w:t xml:space="preserve"> of</w:t>
      </w:r>
      <w:r w:rsidR="008C19E0" w:rsidRPr="00DD6AB2">
        <w:rPr>
          <w:rFonts w:ascii="Arial" w:hAnsi="Arial" w:cs="Arial"/>
          <w:bCs/>
          <w:szCs w:val="24"/>
          <w:lang w:val="en-GB"/>
        </w:rPr>
        <w:t xml:space="preserve"> </w:t>
      </w:r>
      <w:r w:rsidR="00DD6AB2" w:rsidRPr="00DD6AB2">
        <w:rPr>
          <w:rFonts w:ascii="Arial" w:hAnsi="Arial" w:cs="Arial"/>
          <w:bCs/>
          <w:szCs w:val="24"/>
          <w:lang w:val="en-GB"/>
        </w:rPr>
        <w:t>Regulators</w:t>
      </w:r>
      <w:r w:rsidR="00BE406D">
        <w:rPr>
          <w:rFonts w:ascii="Arial" w:hAnsi="Arial" w:cs="Arial"/>
          <w:bCs/>
          <w:szCs w:val="24"/>
          <w:lang w:val="en-GB"/>
        </w:rPr>
        <w:t>’</w:t>
      </w:r>
      <w:r w:rsidR="00DD6AB2" w:rsidRPr="00DD6AB2">
        <w:rPr>
          <w:rFonts w:ascii="Arial" w:hAnsi="Arial" w:cs="Arial"/>
          <w:bCs/>
          <w:szCs w:val="24"/>
          <w:lang w:val="en-GB"/>
        </w:rPr>
        <w:t xml:space="preserve"> Board</w:t>
      </w:r>
      <w:r w:rsidR="008C19E0" w:rsidRPr="00DD6AB2">
        <w:rPr>
          <w:rFonts w:ascii="Arial" w:hAnsi="Arial" w:cs="Arial"/>
          <w:bCs/>
          <w:szCs w:val="24"/>
          <w:lang w:val="en-GB"/>
        </w:rPr>
        <w:t xml:space="preserve"> with a</w:t>
      </w:r>
      <w:r w:rsidR="00D05DFC">
        <w:rPr>
          <w:rFonts w:ascii="Arial" w:hAnsi="Arial" w:cs="Arial"/>
          <w:bCs/>
          <w:szCs w:val="24"/>
          <w:lang w:val="en-GB"/>
        </w:rPr>
        <w:t xml:space="preserve"> summary of </w:t>
      </w:r>
      <w:r w:rsidR="006033FF">
        <w:rPr>
          <w:rFonts w:ascii="Arial" w:hAnsi="Arial" w:cs="Arial"/>
          <w:bCs/>
          <w:szCs w:val="24"/>
          <w:lang w:val="en-GB"/>
        </w:rPr>
        <w:t xml:space="preserve">current collaboration within Education, and </w:t>
      </w:r>
      <w:r w:rsidR="00D05DFC">
        <w:rPr>
          <w:rFonts w:ascii="Arial" w:hAnsi="Arial" w:cs="Arial"/>
          <w:bCs/>
          <w:szCs w:val="24"/>
          <w:lang w:val="en-GB"/>
        </w:rPr>
        <w:t xml:space="preserve">opportunities to </w:t>
      </w:r>
      <w:r w:rsidR="00BE406D">
        <w:rPr>
          <w:rFonts w:ascii="Arial" w:hAnsi="Arial" w:cs="Arial"/>
          <w:bCs/>
          <w:szCs w:val="24"/>
          <w:lang w:val="en-GB"/>
        </w:rPr>
        <w:t xml:space="preserve">improve how </w:t>
      </w:r>
      <w:r w:rsidR="006033FF">
        <w:rPr>
          <w:rFonts w:ascii="Arial" w:hAnsi="Arial" w:cs="Arial"/>
          <w:bCs/>
          <w:szCs w:val="24"/>
          <w:lang w:val="en-GB"/>
        </w:rPr>
        <w:t>we</w:t>
      </w:r>
      <w:r w:rsidR="006033FF" w:rsidRPr="00DD6AB2">
        <w:rPr>
          <w:rFonts w:ascii="Arial" w:hAnsi="Arial" w:cs="Arial"/>
          <w:bCs/>
          <w:szCs w:val="24"/>
          <w:lang w:val="en-GB"/>
        </w:rPr>
        <w:t xml:space="preserve"> </w:t>
      </w:r>
      <w:r w:rsidR="008C19E0" w:rsidRPr="00DD6AB2">
        <w:rPr>
          <w:rFonts w:ascii="Arial" w:hAnsi="Arial" w:cs="Arial"/>
          <w:bCs/>
          <w:szCs w:val="24"/>
          <w:lang w:val="en-GB"/>
        </w:rPr>
        <w:t xml:space="preserve">collaborate </w:t>
      </w:r>
      <w:r w:rsidR="00BE406D">
        <w:rPr>
          <w:rFonts w:ascii="Arial" w:hAnsi="Arial" w:cs="Arial"/>
          <w:bCs/>
          <w:szCs w:val="24"/>
          <w:lang w:val="en-GB"/>
        </w:rPr>
        <w:t>across our</w:t>
      </w:r>
      <w:r w:rsidR="00C05C77">
        <w:rPr>
          <w:rFonts w:ascii="Arial" w:hAnsi="Arial" w:cs="Arial"/>
          <w:bCs/>
          <w:szCs w:val="24"/>
          <w:lang w:val="en-GB"/>
        </w:rPr>
        <w:t xml:space="preserve"> </w:t>
      </w:r>
      <w:r w:rsidR="006033FF">
        <w:rPr>
          <w:rFonts w:ascii="Arial" w:hAnsi="Arial" w:cs="Arial"/>
          <w:bCs/>
          <w:szCs w:val="24"/>
          <w:lang w:val="en-GB"/>
        </w:rPr>
        <w:t xml:space="preserve">respective </w:t>
      </w:r>
      <w:r w:rsidR="00C05C77">
        <w:rPr>
          <w:rFonts w:ascii="Arial" w:hAnsi="Arial" w:cs="Arial"/>
          <w:bCs/>
          <w:szCs w:val="24"/>
          <w:lang w:val="en-GB"/>
        </w:rPr>
        <w:t>Education regulatory function</w:t>
      </w:r>
      <w:r w:rsidR="00BE406D">
        <w:rPr>
          <w:rFonts w:ascii="Arial" w:hAnsi="Arial" w:cs="Arial"/>
          <w:bCs/>
          <w:szCs w:val="24"/>
          <w:lang w:val="en-GB"/>
        </w:rPr>
        <w:t>s.</w:t>
      </w:r>
    </w:p>
    <w:p w14:paraId="2F4AAF85" w14:textId="77777777" w:rsidR="009246A4" w:rsidRPr="004F1B62" w:rsidRDefault="009246A4" w:rsidP="009246A4">
      <w:pPr>
        <w:pStyle w:val="Header"/>
        <w:tabs>
          <w:tab w:val="clear" w:pos="4513"/>
          <w:tab w:val="clear" w:pos="9026"/>
          <w:tab w:val="left" w:pos="567"/>
        </w:tabs>
        <w:spacing w:line="276" w:lineRule="auto"/>
        <w:rPr>
          <w:rFonts w:ascii="Arial" w:hAnsi="Arial" w:cs="Arial"/>
          <w:bCs/>
          <w:szCs w:val="24"/>
        </w:rPr>
      </w:pPr>
    </w:p>
    <w:sdt>
      <w:sdtPr>
        <w:rPr>
          <w:rFonts w:ascii="Arial" w:hAnsi="Arial" w:cs="Arial"/>
          <w:b/>
        </w:rPr>
        <w:id w:val="1975717611"/>
        <w:lock w:val="sdtContentLocked"/>
        <w:placeholder>
          <w:docPart w:val="DefaultPlaceholder_-1854013440"/>
        </w:placeholder>
        <w:text/>
      </w:sdtPr>
      <w:sdtEndPr/>
      <w:sdtContent>
        <w:p w14:paraId="5F3C522A" w14:textId="77777777" w:rsidR="00CA39E2" w:rsidRPr="00F516E8" w:rsidRDefault="00CA39E2" w:rsidP="00F516E8">
          <w:pPr>
            <w:pBdr>
              <w:bottom w:val="single" w:sz="4" w:space="1" w:color="auto"/>
            </w:pBdr>
            <w:spacing w:after="120" w:line="276" w:lineRule="auto"/>
            <w:rPr>
              <w:rFonts w:ascii="Arial" w:hAnsi="Arial" w:cs="Arial"/>
              <w:b/>
              <w:bCs/>
            </w:rPr>
          </w:pPr>
          <w:r>
            <w:rPr>
              <w:rFonts w:ascii="Arial" w:hAnsi="Arial" w:cs="Arial"/>
              <w:b/>
            </w:rPr>
            <w:t>Recommendation</w:t>
          </w:r>
          <w:r w:rsidR="00437883">
            <w:rPr>
              <w:rFonts w:ascii="Arial" w:hAnsi="Arial" w:cs="Arial"/>
              <w:b/>
            </w:rPr>
            <w:t>s</w:t>
          </w:r>
        </w:p>
      </w:sdtContent>
    </w:sdt>
    <w:p w14:paraId="2828EEB9" w14:textId="68C9C498" w:rsidR="0093790D" w:rsidRPr="009246A4" w:rsidRDefault="008C19E0" w:rsidP="00533500">
      <w:pPr>
        <w:pStyle w:val="Header"/>
        <w:numPr>
          <w:ilvl w:val="0"/>
          <w:numId w:val="1"/>
        </w:numPr>
        <w:tabs>
          <w:tab w:val="clear" w:pos="4513"/>
          <w:tab w:val="clear" w:pos="9026"/>
        </w:tabs>
        <w:spacing w:line="276" w:lineRule="auto"/>
        <w:ind w:left="567" w:hanging="567"/>
        <w:rPr>
          <w:rFonts w:ascii="Arial" w:hAnsi="Arial" w:cs="Arial"/>
          <w:szCs w:val="24"/>
        </w:rPr>
      </w:pPr>
      <w:r w:rsidRPr="00DD6AB2">
        <w:rPr>
          <w:rFonts w:ascii="Arial" w:hAnsi="Arial" w:cs="Arial"/>
          <w:szCs w:val="24"/>
          <w:lang w:val="en-GB"/>
        </w:rPr>
        <w:t>The CE</w:t>
      </w:r>
      <w:r w:rsidR="00221AF6" w:rsidRPr="00DD6AB2">
        <w:rPr>
          <w:rFonts w:ascii="Arial" w:hAnsi="Arial" w:cs="Arial"/>
          <w:szCs w:val="24"/>
          <w:lang w:val="en-GB"/>
        </w:rPr>
        <w:t>O</w:t>
      </w:r>
      <w:r w:rsidRPr="00DD6AB2">
        <w:rPr>
          <w:rFonts w:ascii="Arial" w:hAnsi="Arial" w:cs="Arial"/>
          <w:szCs w:val="24"/>
          <w:lang w:val="en-GB"/>
        </w:rPr>
        <w:t xml:space="preserve"> </w:t>
      </w:r>
      <w:r w:rsidR="00DD6AB2" w:rsidRPr="00DD6AB2">
        <w:rPr>
          <w:rFonts w:ascii="Arial" w:hAnsi="Arial" w:cs="Arial"/>
          <w:szCs w:val="24"/>
          <w:lang w:val="en-GB"/>
        </w:rPr>
        <w:t>Board</w:t>
      </w:r>
      <w:r w:rsidRPr="00DD6AB2">
        <w:rPr>
          <w:rFonts w:ascii="Arial" w:hAnsi="Arial" w:cs="Arial"/>
          <w:szCs w:val="24"/>
          <w:lang w:val="en-GB"/>
        </w:rPr>
        <w:t xml:space="preserve"> </w:t>
      </w:r>
      <w:r w:rsidR="00156612" w:rsidRPr="00DD6AB2">
        <w:rPr>
          <w:rFonts w:ascii="Arial" w:hAnsi="Arial" w:cs="Arial"/>
          <w:szCs w:val="24"/>
          <w:lang w:val="en-GB"/>
        </w:rPr>
        <w:t xml:space="preserve">is </w:t>
      </w:r>
      <w:r w:rsidR="00B2149A">
        <w:rPr>
          <w:rFonts w:ascii="Arial" w:hAnsi="Arial" w:cs="Arial"/>
          <w:szCs w:val="24"/>
          <w:lang w:val="en-GB"/>
        </w:rPr>
        <w:t xml:space="preserve">invited </w:t>
      </w:r>
      <w:r w:rsidR="00BE406D">
        <w:rPr>
          <w:rFonts w:ascii="Arial" w:hAnsi="Arial" w:cs="Arial"/>
          <w:szCs w:val="24"/>
          <w:lang w:val="en-GB"/>
        </w:rPr>
        <w:t>to</w:t>
      </w:r>
      <w:r w:rsidR="00221AF6">
        <w:rPr>
          <w:rFonts w:ascii="Arial" w:hAnsi="Arial" w:cs="Arial"/>
          <w:szCs w:val="24"/>
          <w:lang w:val="en-GB"/>
        </w:rPr>
        <w:t>:</w:t>
      </w:r>
    </w:p>
    <w:p w14:paraId="0F6EFA9D" w14:textId="25F7D4DF" w:rsidR="00221AF6" w:rsidRPr="006033FF" w:rsidRDefault="00221AF6" w:rsidP="00533500">
      <w:pPr>
        <w:pStyle w:val="Header"/>
        <w:numPr>
          <w:ilvl w:val="1"/>
          <w:numId w:val="1"/>
        </w:numPr>
        <w:tabs>
          <w:tab w:val="clear" w:pos="4513"/>
          <w:tab w:val="clear" w:pos="9026"/>
        </w:tabs>
        <w:spacing w:line="276" w:lineRule="auto"/>
        <w:rPr>
          <w:rFonts w:ascii="Arial" w:hAnsi="Arial" w:cs="Arial"/>
          <w:szCs w:val="24"/>
        </w:rPr>
      </w:pPr>
      <w:r w:rsidRPr="00221AF6">
        <w:rPr>
          <w:rFonts w:ascii="Arial" w:hAnsi="Arial" w:cs="Arial"/>
          <w:b/>
          <w:bCs/>
          <w:szCs w:val="24"/>
          <w:lang w:val="en-GB"/>
        </w:rPr>
        <w:t>note</w:t>
      </w:r>
      <w:r w:rsidRPr="00221AF6">
        <w:rPr>
          <w:rFonts w:ascii="Arial" w:hAnsi="Arial" w:cs="Arial"/>
          <w:szCs w:val="24"/>
          <w:lang w:val="en-GB"/>
        </w:rPr>
        <w:t xml:space="preserve"> </w:t>
      </w:r>
      <w:r>
        <w:rPr>
          <w:rFonts w:ascii="Arial" w:hAnsi="Arial" w:cs="Arial"/>
          <w:szCs w:val="24"/>
          <w:lang w:val="en-GB"/>
        </w:rPr>
        <w:t>t</w:t>
      </w:r>
      <w:r w:rsidRPr="00221AF6">
        <w:rPr>
          <w:rFonts w:ascii="Arial" w:hAnsi="Arial" w:cs="Arial"/>
          <w:szCs w:val="24"/>
          <w:lang w:val="en-GB"/>
        </w:rPr>
        <w:t xml:space="preserve">he </w:t>
      </w:r>
      <w:r w:rsidR="00FF35D6">
        <w:rPr>
          <w:rFonts w:ascii="Arial" w:hAnsi="Arial" w:cs="Arial"/>
          <w:szCs w:val="24"/>
          <w:lang w:val="en-GB"/>
        </w:rPr>
        <w:t xml:space="preserve">Education </w:t>
      </w:r>
      <w:r w:rsidR="00751A18">
        <w:rPr>
          <w:rFonts w:ascii="Arial" w:hAnsi="Arial" w:cs="Arial"/>
          <w:szCs w:val="24"/>
          <w:lang w:val="en-GB"/>
        </w:rPr>
        <w:t>I</w:t>
      </w:r>
      <w:r w:rsidRPr="00221AF6">
        <w:rPr>
          <w:rFonts w:ascii="Arial" w:hAnsi="Arial" w:cs="Arial"/>
          <w:szCs w:val="24"/>
          <w:lang w:val="en-GB"/>
        </w:rPr>
        <w:t>nter-</w:t>
      </w:r>
      <w:r w:rsidR="00D81D68">
        <w:rPr>
          <w:rFonts w:ascii="Arial" w:hAnsi="Arial" w:cs="Arial"/>
          <w:szCs w:val="24"/>
          <w:lang w:val="en-GB"/>
        </w:rPr>
        <w:t>R</w:t>
      </w:r>
      <w:r w:rsidRPr="00221AF6">
        <w:rPr>
          <w:rFonts w:ascii="Arial" w:hAnsi="Arial" w:cs="Arial"/>
          <w:szCs w:val="24"/>
          <w:lang w:val="en-GB"/>
        </w:rPr>
        <w:t>egulatory group</w:t>
      </w:r>
      <w:r w:rsidR="005E6F9D">
        <w:rPr>
          <w:rFonts w:ascii="Arial" w:hAnsi="Arial" w:cs="Arial"/>
          <w:szCs w:val="24"/>
          <w:lang w:val="en-GB"/>
        </w:rPr>
        <w:t xml:space="preserve"> (IRG)</w:t>
      </w:r>
      <w:r w:rsidRPr="00221AF6">
        <w:rPr>
          <w:rFonts w:ascii="Arial" w:hAnsi="Arial" w:cs="Arial"/>
          <w:szCs w:val="24"/>
          <w:lang w:val="en-GB"/>
        </w:rPr>
        <w:t xml:space="preserve">’s </w:t>
      </w:r>
      <w:r w:rsidR="00751A18">
        <w:rPr>
          <w:rFonts w:ascii="Arial" w:hAnsi="Arial" w:cs="Arial"/>
          <w:szCs w:val="24"/>
          <w:lang w:val="en-GB"/>
        </w:rPr>
        <w:t>assessment of opportunities for development of joint approaches to regulation</w:t>
      </w:r>
      <w:r>
        <w:rPr>
          <w:rFonts w:ascii="Arial" w:hAnsi="Arial" w:cs="Arial"/>
          <w:szCs w:val="24"/>
          <w:lang w:val="en-GB"/>
        </w:rPr>
        <w:t>;</w:t>
      </w:r>
      <w:r w:rsidR="0031463E">
        <w:rPr>
          <w:rFonts w:ascii="Arial" w:hAnsi="Arial" w:cs="Arial"/>
          <w:szCs w:val="24"/>
          <w:lang w:val="en-GB"/>
        </w:rPr>
        <w:t xml:space="preserve"> and</w:t>
      </w:r>
    </w:p>
    <w:p w14:paraId="583EE4F3" w14:textId="33207D83" w:rsidR="00221AF6" w:rsidRPr="00221AF6" w:rsidRDefault="00D05DFC" w:rsidP="0031463E">
      <w:pPr>
        <w:pStyle w:val="Header"/>
        <w:numPr>
          <w:ilvl w:val="1"/>
          <w:numId w:val="1"/>
        </w:numPr>
        <w:tabs>
          <w:tab w:val="clear" w:pos="4513"/>
          <w:tab w:val="clear" w:pos="9026"/>
        </w:tabs>
        <w:spacing w:line="276" w:lineRule="auto"/>
        <w:rPr>
          <w:rFonts w:ascii="Arial" w:hAnsi="Arial" w:cs="Arial"/>
          <w:szCs w:val="24"/>
        </w:rPr>
      </w:pPr>
      <w:r>
        <w:rPr>
          <w:rFonts w:ascii="Arial" w:hAnsi="Arial" w:cs="Arial"/>
          <w:b/>
          <w:bCs/>
          <w:szCs w:val="24"/>
          <w:lang w:val="en-GB"/>
        </w:rPr>
        <w:t>e</w:t>
      </w:r>
      <w:r w:rsidRPr="006033FF">
        <w:rPr>
          <w:rFonts w:ascii="Arial" w:hAnsi="Arial" w:cs="Arial"/>
          <w:b/>
          <w:bCs/>
          <w:szCs w:val="24"/>
          <w:lang w:val="en-GB"/>
        </w:rPr>
        <w:t>ndorse</w:t>
      </w:r>
      <w:r>
        <w:rPr>
          <w:rFonts w:ascii="Arial" w:hAnsi="Arial" w:cs="Arial"/>
          <w:b/>
          <w:bCs/>
          <w:szCs w:val="24"/>
          <w:lang w:val="en-GB"/>
        </w:rPr>
        <w:t xml:space="preserve"> </w:t>
      </w:r>
      <w:r>
        <w:rPr>
          <w:rFonts w:ascii="Arial" w:hAnsi="Arial" w:cs="Arial"/>
          <w:szCs w:val="24"/>
          <w:lang w:val="en-GB"/>
        </w:rPr>
        <w:t>the proposed direction of travel</w:t>
      </w:r>
      <w:r w:rsidR="0031463E">
        <w:rPr>
          <w:rFonts w:ascii="Arial" w:hAnsi="Arial" w:cs="Arial"/>
          <w:szCs w:val="24"/>
          <w:lang w:val="en-GB"/>
        </w:rPr>
        <w:t xml:space="preserve"> for opportunities regarding regulatory cooperation that are least likely to be affected by legislative/regulatory reform.</w:t>
      </w:r>
    </w:p>
    <w:p w14:paraId="0CD65C9F" w14:textId="77777777" w:rsidR="00CA39E2" w:rsidRPr="00CA39E2" w:rsidRDefault="00CA39E2" w:rsidP="004F1B62">
      <w:pPr>
        <w:pBdr>
          <w:bottom w:val="single" w:sz="4" w:space="1" w:color="auto"/>
        </w:pBdr>
        <w:spacing w:line="276" w:lineRule="auto"/>
        <w:rPr>
          <w:rFonts w:ascii="Arial" w:hAnsi="Arial" w:cs="Arial"/>
        </w:rPr>
      </w:pPr>
    </w:p>
    <w:sdt>
      <w:sdtPr>
        <w:rPr>
          <w:rFonts w:ascii="Arial" w:hAnsi="Arial" w:cs="Arial"/>
          <w:b/>
        </w:rPr>
        <w:id w:val="-1708250130"/>
        <w:lock w:val="sdtContentLocked"/>
        <w:placeholder>
          <w:docPart w:val="DefaultPlaceholder_-1854013440"/>
        </w:placeholder>
        <w:text/>
      </w:sdtPr>
      <w:sdtEndPr/>
      <w:sdtContent>
        <w:p w14:paraId="16ABF0EB" w14:textId="77777777" w:rsidR="00B0672C" w:rsidRPr="00F516E8" w:rsidRDefault="00E03B6F" w:rsidP="00F516E8">
          <w:pPr>
            <w:pBdr>
              <w:bottom w:val="single" w:sz="4" w:space="1" w:color="auto"/>
            </w:pBdr>
            <w:spacing w:after="120" w:line="276" w:lineRule="auto"/>
            <w:rPr>
              <w:rFonts w:ascii="Arial" w:hAnsi="Arial" w:cs="Arial"/>
              <w:b/>
              <w:bCs/>
            </w:rPr>
          </w:pPr>
          <w:r w:rsidRPr="004F1B62">
            <w:rPr>
              <w:rFonts w:ascii="Arial" w:hAnsi="Arial" w:cs="Arial"/>
              <w:b/>
            </w:rPr>
            <w:t xml:space="preserve">Strategic </w:t>
          </w:r>
          <w:r w:rsidR="0037282A">
            <w:rPr>
              <w:rFonts w:ascii="Arial" w:hAnsi="Arial" w:cs="Arial"/>
              <w:b/>
            </w:rPr>
            <w:t>o</w:t>
          </w:r>
          <w:r w:rsidRPr="004F1B62">
            <w:rPr>
              <w:rFonts w:ascii="Arial" w:hAnsi="Arial" w:cs="Arial"/>
              <w:b/>
            </w:rPr>
            <w:t>bjective</w:t>
          </w:r>
        </w:p>
      </w:sdtContent>
    </w:sdt>
    <w:p w14:paraId="1EC7386C" w14:textId="7F5352EC" w:rsidR="007269EE" w:rsidRDefault="00B668B0" w:rsidP="00533500">
      <w:pPr>
        <w:numPr>
          <w:ilvl w:val="0"/>
          <w:numId w:val="1"/>
        </w:numPr>
        <w:tabs>
          <w:tab w:val="left" w:pos="567"/>
        </w:tabs>
        <w:spacing w:line="276" w:lineRule="auto"/>
        <w:ind w:left="567" w:hanging="567"/>
        <w:rPr>
          <w:rFonts w:ascii="Arial" w:hAnsi="Arial" w:cs="Arial"/>
          <w:bCs/>
        </w:rPr>
      </w:pPr>
      <w:r>
        <w:rPr>
          <w:rFonts w:ascii="Arial" w:hAnsi="Arial" w:cs="Arial"/>
          <w:bCs/>
        </w:rPr>
        <w:t xml:space="preserve">This work contributes towards the </w:t>
      </w:r>
      <w:r w:rsidR="007269EE">
        <w:rPr>
          <w:rFonts w:ascii="Arial" w:hAnsi="Arial" w:cs="Arial"/>
          <w:bCs/>
        </w:rPr>
        <w:t xml:space="preserve">long-term strategic aim of </w:t>
      </w:r>
      <w:r w:rsidR="00683406">
        <w:rPr>
          <w:rFonts w:ascii="Arial" w:hAnsi="Arial" w:cs="Arial"/>
          <w:bCs/>
        </w:rPr>
        <w:t>all regulators</w:t>
      </w:r>
      <w:r w:rsidR="00E74A86">
        <w:rPr>
          <w:rFonts w:ascii="Arial" w:hAnsi="Arial" w:cs="Arial"/>
          <w:bCs/>
        </w:rPr>
        <w:t xml:space="preserve"> and is in line with the PSA’s ambition to improve regulatory processes, ensure regulatory approaches are evidenced base, and assess the impact of our work, in order to better protect the public.</w:t>
      </w:r>
    </w:p>
    <w:p w14:paraId="7234DDE4" w14:textId="77777777" w:rsidR="00195439" w:rsidRDefault="00195439" w:rsidP="00195439">
      <w:pPr>
        <w:tabs>
          <w:tab w:val="left" w:pos="567"/>
        </w:tabs>
        <w:spacing w:line="276" w:lineRule="auto"/>
        <w:ind w:left="1032"/>
        <w:rPr>
          <w:rFonts w:ascii="Arial" w:hAnsi="Arial" w:cs="Arial"/>
          <w:bCs/>
        </w:rPr>
      </w:pPr>
    </w:p>
    <w:p w14:paraId="6E5899CD" w14:textId="1F881B81" w:rsidR="00B572D8" w:rsidRDefault="00195439" w:rsidP="00533500">
      <w:pPr>
        <w:numPr>
          <w:ilvl w:val="0"/>
          <w:numId w:val="1"/>
        </w:numPr>
        <w:tabs>
          <w:tab w:val="left" w:pos="567"/>
        </w:tabs>
        <w:spacing w:line="276" w:lineRule="auto"/>
        <w:ind w:left="567" w:hanging="567"/>
        <w:rPr>
          <w:rFonts w:ascii="Arial" w:hAnsi="Arial" w:cs="Arial"/>
          <w:bCs/>
        </w:rPr>
      </w:pPr>
      <w:r>
        <w:rPr>
          <w:rFonts w:ascii="Arial" w:hAnsi="Arial" w:cs="Arial"/>
          <w:bCs/>
        </w:rPr>
        <w:t xml:space="preserve">It </w:t>
      </w:r>
      <w:r w:rsidR="003C7B56">
        <w:rPr>
          <w:rFonts w:ascii="Arial" w:hAnsi="Arial" w:cs="Arial"/>
          <w:bCs/>
        </w:rPr>
        <w:t xml:space="preserve">is relevant to </w:t>
      </w:r>
      <w:r>
        <w:rPr>
          <w:rFonts w:ascii="Arial" w:hAnsi="Arial" w:cs="Arial"/>
          <w:bCs/>
        </w:rPr>
        <w:t xml:space="preserve">the </w:t>
      </w:r>
      <w:r w:rsidRPr="00195439">
        <w:rPr>
          <w:rFonts w:ascii="Arial" w:hAnsi="Arial" w:cs="Arial"/>
          <w:bCs/>
        </w:rPr>
        <w:t>Government</w:t>
      </w:r>
      <w:r w:rsidR="003C7B56">
        <w:rPr>
          <w:rFonts w:ascii="Arial" w:hAnsi="Arial" w:cs="Arial"/>
          <w:bCs/>
        </w:rPr>
        <w:t>’s</w:t>
      </w:r>
      <w:r w:rsidRPr="00195439">
        <w:rPr>
          <w:rFonts w:ascii="Arial" w:hAnsi="Arial" w:cs="Arial"/>
          <w:bCs/>
        </w:rPr>
        <w:t xml:space="preserve"> </w:t>
      </w:r>
      <w:r w:rsidR="003C7B56">
        <w:rPr>
          <w:rFonts w:ascii="Arial" w:hAnsi="Arial" w:cs="Arial"/>
          <w:bCs/>
        </w:rPr>
        <w:t xml:space="preserve">agenda for greater alignment through </w:t>
      </w:r>
      <w:r w:rsidRPr="00195439">
        <w:rPr>
          <w:rFonts w:ascii="Arial" w:hAnsi="Arial" w:cs="Arial"/>
          <w:bCs/>
        </w:rPr>
        <w:t>regulatory reform</w:t>
      </w:r>
      <w:r w:rsidR="00B572D8">
        <w:rPr>
          <w:rFonts w:ascii="Arial" w:hAnsi="Arial" w:cs="Arial"/>
          <w:bCs/>
        </w:rPr>
        <w:t xml:space="preserve">; whereby </w:t>
      </w:r>
      <w:r w:rsidRPr="00195439">
        <w:rPr>
          <w:rFonts w:ascii="Arial" w:hAnsi="Arial" w:cs="Arial"/>
          <w:bCs/>
        </w:rPr>
        <w:t>it will prioritise regulation to strengthen governance and give greater flexibility in relation to fitness to practise proceedings,</w:t>
      </w:r>
      <w:r>
        <w:rPr>
          <w:rFonts w:ascii="Arial" w:hAnsi="Arial" w:cs="Arial"/>
          <w:bCs/>
        </w:rPr>
        <w:t xml:space="preserve"> </w:t>
      </w:r>
      <w:r w:rsidRPr="00195439">
        <w:rPr>
          <w:rFonts w:ascii="Arial" w:hAnsi="Arial" w:cs="Arial"/>
          <w:bCs/>
        </w:rPr>
        <w:t>but is also planning to go further and consider registration and education functions.</w:t>
      </w:r>
    </w:p>
    <w:p w14:paraId="6666BE28" w14:textId="77777777" w:rsidR="004F2626" w:rsidRPr="004F1B62" w:rsidRDefault="004F2626" w:rsidP="004F2626">
      <w:pPr>
        <w:tabs>
          <w:tab w:val="left" w:pos="567"/>
        </w:tabs>
        <w:spacing w:line="276" w:lineRule="auto"/>
        <w:rPr>
          <w:rFonts w:ascii="Arial" w:hAnsi="Arial" w:cs="Arial"/>
          <w:bCs/>
        </w:rPr>
      </w:pPr>
    </w:p>
    <w:sdt>
      <w:sdtPr>
        <w:rPr>
          <w:rFonts w:ascii="Arial" w:hAnsi="Arial" w:cs="Arial"/>
          <w:b/>
        </w:rPr>
        <w:id w:val="1144386078"/>
        <w:lock w:val="sdtContentLocked"/>
        <w:placeholder>
          <w:docPart w:val="DefaultPlaceholder_-1854013438"/>
        </w:placeholder>
        <w:comboBox>
          <w:listItem w:value="Choose an item."/>
        </w:comboBox>
      </w:sdtPr>
      <w:sdtEndPr/>
      <w:sdtContent>
        <w:p w14:paraId="0E99ED82" w14:textId="77777777" w:rsidR="00551611" w:rsidRPr="00B668B0" w:rsidRDefault="00E03B6F" w:rsidP="00B668B0">
          <w:pPr>
            <w:pBdr>
              <w:bottom w:val="single" w:sz="4" w:space="1" w:color="auto"/>
            </w:pBdr>
            <w:spacing w:after="120" w:line="276" w:lineRule="auto"/>
            <w:rPr>
              <w:rFonts w:ascii="Arial" w:hAnsi="Arial" w:cs="Arial"/>
              <w:b/>
              <w:bCs/>
            </w:rPr>
          </w:pPr>
          <w:r w:rsidRPr="00501B68">
            <w:rPr>
              <w:rFonts w:ascii="Arial" w:hAnsi="Arial" w:cs="Arial"/>
              <w:b/>
            </w:rPr>
            <w:t>Background</w:t>
          </w:r>
        </w:p>
      </w:sdtContent>
    </w:sdt>
    <w:p w14:paraId="4F2CC135" w14:textId="296DC665" w:rsidR="00B572D8" w:rsidRPr="006033FF" w:rsidRDefault="002147A7" w:rsidP="00533500">
      <w:pPr>
        <w:numPr>
          <w:ilvl w:val="0"/>
          <w:numId w:val="1"/>
        </w:numPr>
        <w:tabs>
          <w:tab w:val="left" w:pos="567"/>
        </w:tabs>
        <w:spacing w:line="276" w:lineRule="auto"/>
        <w:ind w:left="567" w:hanging="567"/>
        <w:rPr>
          <w:rFonts w:ascii="Arial" w:hAnsi="Arial" w:cs="Arial"/>
          <w:bCs/>
        </w:rPr>
      </w:pPr>
      <w:r w:rsidRPr="006033FF">
        <w:rPr>
          <w:rFonts w:ascii="Arial" w:hAnsi="Arial" w:cs="Arial"/>
          <w:bCs/>
        </w:rPr>
        <w:t>This paper has</w:t>
      </w:r>
      <w:r w:rsidR="003C7B56" w:rsidRPr="006033FF">
        <w:rPr>
          <w:rFonts w:ascii="Arial" w:hAnsi="Arial" w:cs="Arial"/>
          <w:bCs/>
        </w:rPr>
        <w:t xml:space="preserve"> been</w:t>
      </w:r>
      <w:r w:rsidRPr="006033FF">
        <w:rPr>
          <w:rFonts w:ascii="Arial" w:hAnsi="Arial" w:cs="Arial"/>
          <w:bCs/>
        </w:rPr>
        <w:t xml:space="preserve"> </w:t>
      </w:r>
      <w:r w:rsidR="003C7B56" w:rsidRPr="006033FF">
        <w:rPr>
          <w:rFonts w:ascii="Arial" w:hAnsi="Arial" w:cs="Arial"/>
          <w:bCs/>
        </w:rPr>
        <w:t xml:space="preserve">prepared by </w:t>
      </w:r>
      <w:r w:rsidR="00F97116">
        <w:rPr>
          <w:rFonts w:ascii="Arial" w:hAnsi="Arial" w:cs="Arial"/>
          <w:bCs/>
        </w:rPr>
        <w:t xml:space="preserve">members of </w:t>
      </w:r>
      <w:r w:rsidRPr="006033FF">
        <w:rPr>
          <w:rFonts w:ascii="Arial" w:hAnsi="Arial" w:cs="Arial"/>
          <w:bCs/>
        </w:rPr>
        <w:t xml:space="preserve">the Education </w:t>
      </w:r>
      <w:r w:rsidR="00D81D68">
        <w:rPr>
          <w:rFonts w:ascii="Arial" w:hAnsi="Arial" w:cs="Arial"/>
          <w:bCs/>
        </w:rPr>
        <w:t>I</w:t>
      </w:r>
      <w:r w:rsidRPr="006033FF">
        <w:rPr>
          <w:rFonts w:ascii="Arial" w:hAnsi="Arial" w:cs="Arial"/>
          <w:bCs/>
        </w:rPr>
        <w:t>nter-</w:t>
      </w:r>
      <w:r w:rsidR="00D81D68">
        <w:rPr>
          <w:rFonts w:ascii="Arial" w:hAnsi="Arial" w:cs="Arial"/>
          <w:bCs/>
        </w:rPr>
        <w:t>R</w:t>
      </w:r>
      <w:r w:rsidRPr="006033FF">
        <w:rPr>
          <w:rFonts w:ascii="Arial" w:hAnsi="Arial" w:cs="Arial"/>
          <w:bCs/>
        </w:rPr>
        <w:t xml:space="preserve">egulatory </w:t>
      </w:r>
      <w:r w:rsidR="00D81D68">
        <w:rPr>
          <w:rFonts w:ascii="Arial" w:hAnsi="Arial" w:cs="Arial"/>
          <w:bCs/>
        </w:rPr>
        <w:t>G</w:t>
      </w:r>
      <w:r w:rsidRPr="006033FF">
        <w:rPr>
          <w:rFonts w:ascii="Arial" w:hAnsi="Arial" w:cs="Arial"/>
          <w:bCs/>
        </w:rPr>
        <w:t>roup</w:t>
      </w:r>
      <w:r w:rsidR="00D97791" w:rsidRPr="006033FF">
        <w:rPr>
          <w:rFonts w:ascii="Arial" w:hAnsi="Arial" w:cs="Arial"/>
          <w:bCs/>
        </w:rPr>
        <w:t xml:space="preserve"> (IRG)</w:t>
      </w:r>
      <w:r w:rsidR="006033FF">
        <w:rPr>
          <w:rStyle w:val="FootnoteReference"/>
          <w:rFonts w:ascii="Arial" w:hAnsi="Arial" w:cs="Arial"/>
          <w:bCs/>
        </w:rPr>
        <w:footnoteReference w:id="1"/>
      </w:r>
      <w:r w:rsidR="003C7B56" w:rsidRPr="006033FF">
        <w:rPr>
          <w:rFonts w:ascii="Arial" w:hAnsi="Arial" w:cs="Arial"/>
          <w:bCs/>
        </w:rPr>
        <w:t xml:space="preserve">. </w:t>
      </w:r>
    </w:p>
    <w:p w14:paraId="3E8E2DCB" w14:textId="77777777" w:rsidR="00B572D8" w:rsidRPr="006033FF" w:rsidRDefault="00B572D8" w:rsidP="006033FF">
      <w:pPr>
        <w:tabs>
          <w:tab w:val="left" w:pos="567"/>
        </w:tabs>
        <w:spacing w:line="276" w:lineRule="auto"/>
        <w:ind w:left="567"/>
        <w:rPr>
          <w:rFonts w:ascii="Arial" w:hAnsi="Arial" w:cs="Arial"/>
          <w:bCs/>
        </w:rPr>
      </w:pPr>
    </w:p>
    <w:p w14:paraId="411693C8" w14:textId="67C7AFBD" w:rsidR="006033FF" w:rsidRDefault="005A5E87" w:rsidP="00533500">
      <w:pPr>
        <w:numPr>
          <w:ilvl w:val="0"/>
          <w:numId w:val="1"/>
        </w:numPr>
        <w:tabs>
          <w:tab w:val="left" w:pos="567"/>
        </w:tabs>
        <w:spacing w:line="276" w:lineRule="auto"/>
        <w:ind w:left="567" w:hanging="567"/>
        <w:rPr>
          <w:rFonts w:ascii="Arial" w:hAnsi="Arial" w:cs="Arial"/>
          <w:bCs/>
        </w:rPr>
      </w:pPr>
      <w:r w:rsidRPr="006033FF">
        <w:rPr>
          <w:rFonts w:ascii="Arial" w:hAnsi="Arial" w:cs="Arial"/>
          <w:bCs/>
        </w:rPr>
        <w:t>Essentially, t</w:t>
      </w:r>
      <w:r w:rsidR="003C7B56" w:rsidRPr="006033FF">
        <w:rPr>
          <w:rFonts w:ascii="Arial" w:hAnsi="Arial" w:cs="Arial"/>
          <w:bCs/>
        </w:rPr>
        <w:t xml:space="preserve">he group is a forum to exchange information and identify good practice in the regulation of </w:t>
      </w:r>
      <w:r w:rsidR="00C221B9">
        <w:rPr>
          <w:rFonts w:ascii="Arial" w:hAnsi="Arial" w:cs="Arial"/>
          <w:bCs/>
        </w:rPr>
        <w:t xml:space="preserve">professional </w:t>
      </w:r>
      <w:r w:rsidR="003C7B56" w:rsidRPr="006033FF">
        <w:rPr>
          <w:rFonts w:ascii="Arial" w:hAnsi="Arial" w:cs="Arial"/>
          <w:bCs/>
        </w:rPr>
        <w:t xml:space="preserve">education and training across the health </w:t>
      </w:r>
      <w:r w:rsidR="00F63107">
        <w:rPr>
          <w:rFonts w:ascii="Arial" w:hAnsi="Arial" w:cs="Arial"/>
          <w:bCs/>
        </w:rPr>
        <w:t xml:space="preserve">and social care </w:t>
      </w:r>
      <w:r w:rsidR="003C7B56" w:rsidRPr="006033FF">
        <w:rPr>
          <w:rFonts w:ascii="Arial" w:hAnsi="Arial" w:cs="Arial"/>
          <w:bCs/>
        </w:rPr>
        <w:t>sector</w:t>
      </w:r>
      <w:r w:rsidR="00F63107">
        <w:rPr>
          <w:rFonts w:ascii="Arial" w:hAnsi="Arial" w:cs="Arial"/>
          <w:bCs/>
        </w:rPr>
        <w:t>s</w:t>
      </w:r>
      <w:r w:rsidR="003C7B56" w:rsidRPr="006033FF">
        <w:rPr>
          <w:rFonts w:ascii="Arial" w:hAnsi="Arial" w:cs="Arial"/>
          <w:bCs/>
        </w:rPr>
        <w:t>.</w:t>
      </w:r>
    </w:p>
    <w:p w14:paraId="1A303ED1" w14:textId="77777777" w:rsidR="006033FF" w:rsidRDefault="006033FF" w:rsidP="006033FF">
      <w:pPr>
        <w:pStyle w:val="ListParagraph"/>
        <w:rPr>
          <w:rFonts w:ascii="Arial" w:hAnsi="Arial" w:cs="Arial"/>
          <w:bCs/>
        </w:rPr>
      </w:pPr>
    </w:p>
    <w:p w14:paraId="7D3A6406" w14:textId="0E16A99C" w:rsidR="00B572D8" w:rsidRPr="006033FF" w:rsidRDefault="00B572D8" w:rsidP="00533500">
      <w:pPr>
        <w:numPr>
          <w:ilvl w:val="0"/>
          <w:numId w:val="1"/>
        </w:numPr>
        <w:tabs>
          <w:tab w:val="left" w:pos="567"/>
        </w:tabs>
        <w:spacing w:line="276" w:lineRule="auto"/>
        <w:ind w:left="567" w:hanging="567"/>
        <w:rPr>
          <w:rFonts w:ascii="Arial" w:hAnsi="Arial" w:cs="Arial"/>
          <w:bCs/>
        </w:rPr>
      </w:pPr>
      <w:r w:rsidRPr="006033FF">
        <w:rPr>
          <w:rFonts w:ascii="Arial" w:hAnsi="Arial" w:cs="Arial"/>
          <w:bCs/>
        </w:rPr>
        <w:lastRenderedPageBreak/>
        <w:t xml:space="preserve">The IRG has </w:t>
      </w:r>
      <w:r w:rsidR="005A5E87" w:rsidRPr="006033FF">
        <w:rPr>
          <w:rFonts w:ascii="Arial" w:hAnsi="Arial" w:cs="Arial"/>
          <w:bCs/>
        </w:rPr>
        <w:t xml:space="preserve">provided an </w:t>
      </w:r>
      <w:r w:rsidR="006033FF">
        <w:rPr>
          <w:rFonts w:ascii="Arial" w:hAnsi="Arial" w:cs="Arial"/>
          <w:bCs/>
        </w:rPr>
        <w:t xml:space="preserve">effective </w:t>
      </w:r>
      <w:r w:rsidR="005A5E87" w:rsidRPr="006033FF">
        <w:rPr>
          <w:rFonts w:ascii="Arial" w:hAnsi="Arial" w:cs="Arial"/>
          <w:bCs/>
        </w:rPr>
        <w:t>interface between regulators that have collaborated on a number of developments</w:t>
      </w:r>
      <w:r w:rsidR="00C47851" w:rsidRPr="006033FF">
        <w:rPr>
          <w:rFonts w:ascii="Arial" w:hAnsi="Arial" w:cs="Arial"/>
          <w:bCs/>
        </w:rPr>
        <w:t xml:space="preserve"> over the last six year</w:t>
      </w:r>
      <w:r w:rsidRPr="006033FF">
        <w:rPr>
          <w:rFonts w:ascii="Arial" w:hAnsi="Arial" w:cs="Arial"/>
          <w:bCs/>
        </w:rPr>
        <w:t>s, such as</w:t>
      </w:r>
      <w:r w:rsidR="005A5E87" w:rsidRPr="006033FF">
        <w:rPr>
          <w:rFonts w:ascii="Arial" w:hAnsi="Arial" w:cs="Arial"/>
          <w:bCs/>
        </w:rPr>
        <w:t xml:space="preserve">:   </w:t>
      </w:r>
    </w:p>
    <w:p w14:paraId="0EDB3DAA" w14:textId="482EFF87" w:rsidR="005A5E87" w:rsidRPr="006033FF" w:rsidRDefault="00E74A86" w:rsidP="00533500">
      <w:pPr>
        <w:pStyle w:val="ListParagraph"/>
        <w:numPr>
          <w:ilvl w:val="1"/>
          <w:numId w:val="1"/>
        </w:numPr>
        <w:rPr>
          <w:rFonts w:ascii="Arial" w:hAnsi="Arial" w:cs="Arial"/>
        </w:rPr>
      </w:pPr>
      <w:r>
        <w:rPr>
          <w:rFonts w:ascii="Arial" w:hAnsi="Arial" w:cs="Arial"/>
        </w:rPr>
        <w:t>n</w:t>
      </w:r>
      <w:r w:rsidR="00C221B9">
        <w:rPr>
          <w:rFonts w:ascii="Arial" w:hAnsi="Arial" w:cs="Arial"/>
        </w:rPr>
        <w:t xml:space="preserve">ew </w:t>
      </w:r>
      <w:r w:rsidR="005A5E87" w:rsidRPr="006033FF">
        <w:rPr>
          <w:rFonts w:ascii="Arial" w:hAnsi="Arial" w:cs="Arial"/>
        </w:rPr>
        <w:t>NMC standards for education</w:t>
      </w:r>
      <w:r w:rsidR="00C221B9">
        <w:rPr>
          <w:rFonts w:ascii="Arial" w:hAnsi="Arial" w:cs="Arial"/>
        </w:rPr>
        <w:t xml:space="preserve"> and training</w:t>
      </w:r>
      <w:r w:rsidR="005A5E87" w:rsidRPr="006033FF">
        <w:rPr>
          <w:rFonts w:ascii="Arial" w:hAnsi="Arial" w:cs="Arial"/>
        </w:rPr>
        <w:t xml:space="preserve"> </w:t>
      </w:r>
      <w:r w:rsidR="00C47851" w:rsidRPr="006033FF">
        <w:rPr>
          <w:rFonts w:ascii="Arial" w:hAnsi="Arial" w:cs="Arial"/>
        </w:rPr>
        <w:t>(</w:t>
      </w:r>
      <w:r w:rsidR="00C221B9">
        <w:rPr>
          <w:rFonts w:ascii="Arial" w:hAnsi="Arial" w:cs="Arial"/>
        </w:rPr>
        <w:t xml:space="preserve">Realising professionalism: Education framework – </w:t>
      </w:r>
      <w:r w:rsidR="00C47851" w:rsidRPr="006033FF">
        <w:rPr>
          <w:rFonts w:ascii="Arial" w:hAnsi="Arial" w:cs="Arial"/>
        </w:rPr>
        <w:t>w</w:t>
      </w:r>
      <w:r w:rsidR="00C221B9">
        <w:rPr>
          <w:rFonts w:ascii="Arial" w:hAnsi="Arial" w:cs="Arial"/>
        </w:rPr>
        <w:t xml:space="preserve">orked </w:t>
      </w:r>
      <w:r w:rsidR="00C47851" w:rsidRPr="006033FF">
        <w:rPr>
          <w:rFonts w:ascii="Arial" w:hAnsi="Arial" w:cs="Arial"/>
        </w:rPr>
        <w:t>with GMC</w:t>
      </w:r>
      <w:r w:rsidR="00C221B9">
        <w:rPr>
          <w:rFonts w:ascii="Arial" w:hAnsi="Arial" w:cs="Arial"/>
        </w:rPr>
        <w:t xml:space="preserve"> through a secondment</w:t>
      </w:r>
      <w:r w:rsidR="005A5E87" w:rsidRPr="006033FF">
        <w:rPr>
          <w:rFonts w:ascii="Arial" w:hAnsi="Arial" w:cs="Arial"/>
        </w:rPr>
        <w:t>)</w:t>
      </w:r>
      <w:r>
        <w:rPr>
          <w:rFonts w:ascii="Arial" w:hAnsi="Arial" w:cs="Arial"/>
        </w:rPr>
        <w:t>;</w:t>
      </w:r>
      <w:r w:rsidR="005A5E87" w:rsidRPr="006033FF">
        <w:rPr>
          <w:rFonts w:ascii="Arial" w:hAnsi="Arial" w:cs="Arial"/>
        </w:rPr>
        <w:t xml:space="preserve"> </w:t>
      </w:r>
    </w:p>
    <w:p w14:paraId="5B3F801D" w14:textId="4E0DA78C" w:rsidR="002147A7" w:rsidRPr="006033FF" w:rsidRDefault="00E74A86" w:rsidP="00533500">
      <w:pPr>
        <w:numPr>
          <w:ilvl w:val="1"/>
          <w:numId w:val="1"/>
        </w:numPr>
        <w:tabs>
          <w:tab w:val="left" w:pos="567"/>
        </w:tabs>
        <w:spacing w:line="276" w:lineRule="auto"/>
        <w:rPr>
          <w:rFonts w:ascii="Arial" w:hAnsi="Arial" w:cs="Arial"/>
          <w:bCs/>
        </w:rPr>
      </w:pPr>
      <w:r>
        <w:rPr>
          <w:rFonts w:ascii="Arial" w:hAnsi="Arial" w:cs="Arial"/>
          <w:bCs/>
        </w:rPr>
        <w:t>j</w:t>
      </w:r>
      <w:r w:rsidR="002147A7" w:rsidRPr="006033FF">
        <w:rPr>
          <w:rFonts w:ascii="Arial" w:hAnsi="Arial" w:cs="Arial"/>
          <w:bCs/>
        </w:rPr>
        <w:t xml:space="preserve">oint statements for the </w:t>
      </w:r>
      <w:r w:rsidR="00C221B9">
        <w:rPr>
          <w:rFonts w:ascii="Arial" w:hAnsi="Arial" w:cs="Arial"/>
          <w:bCs/>
        </w:rPr>
        <w:t xml:space="preserve">professional </w:t>
      </w:r>
      <w:r w:rsidR="002147A7" w:rsidRPr="006033FF">
        <w:rPr>
          <w:rFonts w:ascii="Arial" w:hAnsi="Arial" w:cs="Arial"/>
          <w:bCs/>
        </w:rPr>
        <w:t>duty of candour 2014</w:t>
      </w:r>
      <w:r w:rsidR="00B572D8" w:rsidRPr="006033FF">
        <w:rPr>
          <w:rFonts w:ascii="Arial" w:hAnsi="Arial" w:cs="Arial"/>
          <w:bCs/>
        </w:rPr>
        <w:t xml:space="preserve"> and </w:t>
      </w:r>
      <w:r w:rsidR="002147A7" w:rsidRPr="006033FF">
        <w:rPr>
          <w:rFonts w:ascii="Arial" w:hAnsi="Arial" w:cs="Arial"/>
          <w:bCs/>
        </w:rPr>
        <w:t>reflective practice 2019</w:t>
      </w:r>
      <w:r>
        <w:rPr>
          <w:rFonts w:ascii="Arial" w:hAnsi="Arial" w:cs="Arial"/>
          <w:bCs/>
        </w:rPr>
        <w:t>;</w:t>
      </w:r>
    </w:p>
    <w:p w14:paraId="4F5246A0" w14:textId="2DC8E124" w:rsidR="002147A7" w:rsidRPr="006033FF" w:rsidRDefault="002147A7" w:rsidP="00533500">
      <w:pPr>
        <w:numPr>
          <w:ilvl w:val="1"/>
          <w:numId w:val="1"/>
        </w:numPr>
        <w:tabs>
          <w:tab w:val="left" w:pos="567"/>
        </w:tabs>
        <w:spacing w:line="276" w:lineRule="auto"/>
        <w:rPr>
          <w:rFonts w:ascii="Arial" w:hAnsi="Arial" w:cs="Arial"/>
          <w:bCs/>
        </w:rPr>
      </w:pPr>
      <w:r w:rsidRPr="006033FF">
        <w:rPr>
          <w:rFonts w:ascii="Arial" w:hAnsi="Arial" w:cs="Arial"/>
          <w:bCs/>
        </w:rPr>
        <w:t>COVID action group</w:t>
      </w:r>
      <w:r w:rsidR="00E74A86">
        <w:rPr>
          <w:rFonts w:ascii="Arial" w:hAnsi="Arial" w:cs="Arial"/>
          <w:bCs/>
        </w:rPr>
        <w:t>; and</w:t>
      </w:r>
    </w:p>
    <w:p w14:paraId="0F578D27" w14:textId="1A19B686" w:rsidR="002147A7" w:rsidRPr="006033FF" w:rsidRDefault="00E74A86" w:rsidP="00533500">
      <w:pPr>
        <w:numPr>
          <w:ilvl w:val="1"/>
          <w:numId w:val="1"/>
        </w:numPr>
        <w:tabs>
          <w:tab w:val="left" w:pos="567"/>
        </w:tabs>
        <w:spacing w:line="276" w:lineRule="auto"/>
        <w:rPr>
          <w:rFonts w:ascii="Arial" w:hAnsi="Arial" w:cs="Arial"/>
          <w:bCs/>
        </w:rPr>
      </w:pPr>
      <w:r>
        <w:rPr>
          <w:rFonts w:ascii="Arial" w:hAnsi="Arial" w:cs="Arial"/>
          <w:bCs/>
        </w:rPr>
        <w:t>w</w:t>
      </w:r>
      <w:r w:rsidR="006033FF">
        <w:rPr>
          <w:rFonts w:ascii="Arial" w:hAnsi="Arial" w:cs="Arial"/>
          <w:bCs/>
        </w:rPr>
        <w:t>orking together review</w:t>
      </w:r>
      <w:r w:rsidR="00DE154A">
        <w:rPr>
          <w:rFonts w:ascii="Arial" w:hAnsi="Arial" w:cs="Arial"/>
          <w:bCs/>
        </w:rPr>
        <w:t xml:space="preserve"> (annex one)</w:t>
      </w:r>
      <w:r w:rsidR="002147A7" w:rsidRPr="006033FF">
        <w:rPr>
          <w:rFonts w:ascii="Arial" w:hAnsi="Arial" w:cs="Arial"/>
          <w:bCs/>
        </w:rPr>
        <w:t>.</w:t>
      </w:r>
    </w:p>
    <w:p w14:paraId="59A58806" w14:textId="77777777" w:rsidR="00C84301" w:rsidRDefault="00C84301" w:rsidP="002147A7">
      <w:pPr>
        <w:tabs>
          <w:tab w:val="left" w:pos="567"/>
        </w:tabs>
        <w:spacing w:line="276" w:lineRule="auto"/>
        <w:ind w:left="567"/>
        <w:rPr>
          <w:rFonts w:ascii="Arial" w:hAnsi="Arial" w:cs="Arial"/>
          <w:bCs/>
        </w:rPr>
      </w:pPr>
    </w:p>
    <w:p w14:paraId="06A2E1B6" w14:textId="64E190F4" w:rsidR="002147A7" w:rsidRPr="006033FF" w:rsidRDefault="00C84301" w:rsidP="00533500">
      <w:pPr>
        <w:pStyle w:val="ListParagraph"/>
        <w:numPr>
          <w:ilvl w:val="0"/>
          <w:numId w:val="1"/>
        </w:numPr>
        <w:tabs>
          <w:tab w:val="left" w:pos="567"/>
        </w:tabs>
        <w:spacing w:line="276" w:lineRule="auto"/>
        <w:ind w:left="567" w:hanging="567"/>
        <w:rPr>
          <w:rFonts w:ascii="Arial" w:hAnsi="Arial" w:cs="Arial"/>
          <w:bCs/>
        </w:rPr>
      </w:pPr>
      <w:r w:rsidRPr="006033FF">
        <w:rPr>
          <w:rFonts w:ascii="Arial" w:hAnsi="Arial" w:cs="Arial"/>
          <w:bCs/>
        </w:rPr>
        <w:t>While r</w:t>
      </w:r>
      <w:r w:rsidR="002147A7" w:rsidRPr="006033FF">
        <w:rPr>
          <w:rFonts w:ascii="Arial" w:hAnsi="Arial" w:cs="Arial"/>
          <w:bCs/>
        </w:rPr>
        <w:t>egulatory autonomy</w:t>
      </w:r>
      <w:r w:rsidR="006033FF">
        <w:rPr>
          <w:rFonts w:ascii="Arial" w:hAnsi="Arial" w:cs="Arial"/>
          <w:bCs/>
        </w:rPr>
        <w:t xml:space="preserve"> i</w:t>
      </w:r>
      <w:r w:rsidRPr="006033FF">
        <w:rPr>
          <w:rFonts w:ascii="Arial" w:hAnsi="Arial" w:cs="Arial"/>
          <w:bCs/>
        </w:rPr>
        <w:t>s</w:t>
      </w:r>
      <w:r w:rsidR="002147A7" w:rsidRPr="006033FF">
        <w:rPr>
          <w:rFonts w:ascii="Arial" w:hAnsi="Arial" w:cs="Arial"/>
          <w:bCs/>
        </w:rPr>
        <w:t xml:space="preserve"> maintained, </w:t>
      </w:r>
      <w:r w:rsidRPr="006033FF">
        <w:rPr>
          <w:rFonts w:ascii="Arial" w:hAnsi="Arial" w:cs="Arial"/>
          <w:bCs/>
        </w:rPr>
        <w:t xml:space="preserve">the emphasis </w:t>
      </w:r>
      <w:r w:rsidR="00B572D8">
        <w:rPr>
          <w:rFonts w:ascii="Arial" w:hAnsi="Arial" w:cs="Arial"/>
          <w:bCs/>
        </w:rPr>
        <w:t xml:space="preserve">has always been </w:t>
      </w:r>
      <w:r w:rsidRPr="006033FF">
        <w:rPr>
          <w:rFonts w:ascii="Arial" w:hAnsi="Arial" w:cs="Arial"/>
          <w:bCs/>
        </w:rPr>
        <w:t xml:space="preserve">on </w:t>
      </w:r>
      <w:r w:rsidR="002147A7" w:rsidRPr="006033FF">
        <w:rPr>
          <w:rFonts w:ascii="Arial" w:hAnsi="Arial" w:cs="Arial"/>
          <w:bCs/>
        </w:rPr>
        <w:t>consistency</w:t>
      </w:r>
      <w:r w:rsidR="00C221B9">
        <w:rPr>
          <w:rFonts w:ascii="Arial" w:hAnsi="Arial" w:cs="Arial"/>
          <w:bCs/>
        </w:rPr>
        <w:t>,</w:t>
      </w:r>
      <w:r w:rsidR="002147A7" w:rsidRPr="006033FF">
        <w:rPr>
          <w:rFonts w:ascii="Arial" w:hAnsi="Arial" w:cs="Arial"/>
          <w:bCs/>
        </w:rPr>
        <w:t xml:space="preserve"> </w:t>
      </w:r>
      <w:r w:rsidRPr="006033FF">
        <w:rPr>
          <w:rFonts w:ascii="Arial" w:hAnsi="Arial" w:cs="Arial"/>
          <w:bCs/>
        </w:rPr>
        <w:t>alignment</w:t>
      </w:r>
      <w:r w:rsidR="00C221B9">
        <w:rPr>
          <w:rFonts w:ascii="Arial" w:hAnsi="Arial" w:cs="Arial"/>
          <w:bCs/>
        </w:rPr>
        <w:t xml:space="preserve"> and sharing good practice</w:t>
      </w:r>
      <w:r w:rsidR="002147A7" w:rsidRPr="006033FF">
        <w:rPr>
          <w:rFonts w:ascii="Arial" w:hAnsi="Arial" w:cs="Arial"/>
          <w:bCs/>
        </w:rPr>
        <w:t>.</w:t>
      </w:r>
      <w:r w:rsidR="00925E5F" w:rsidRPr="006033FF">
        <w:rPr>
          <w:rFonts w:ascii="Arial" w:hAnsi="Arial" w:cs="Arial"/>
          <w:bCs/>
        </w:rPr>
        <w:t xml:space="preserve"> The IRG believe there are further opportunities to strengthen cooperation and drive improvement </w:t>
      </w:r>
      <w:r w:rsidR="00C221B9">
        <w:rPr>
          <w:rFonts w:ascii="Arial" w:hAnsi="Arial" w:cs="Arial"/>
          <w:bCs/>
        </w:rPr>
        <w:t xml:space="preserve">and innovation </w:t>
      </w:r>
      <w:r w:rsidR="00925E5F" w:rsidRPr="006033FF">
        <w:rPr>
          <w:rFonts w:ascii="Arial" w:hAnsi="Arial" w:cs="Arial"/>
          <w:bCs/>
        </w:rPr>
        <w:t>collectively.</w:t>
      </w:r>
    </w:p>
    <w:p w14:paraId="2B6D146A" w14:textId="77777777" w:rsidR="008F7E64" w:rsidRDefault="008F7E64" w:rsidP="004E5E9A">
      <w:pPr>
        <w:tabs>
          <w:tab w:val="left" w:pos="567"/>
        </w:tabs>
        <w:rPr>
          <w:rFonts w:ascii="Arial" w:hAnsi="Arial" w:cs="Arial"/>
          <w:b/>
        </w:rPr>
      </w:pPr>
    </w:p>
    <w:sdt>
      <w:sdtPr>
        <w:rPr>
          <w:rFonts w:ascii="Arial" w:hAnsi="Arial" w:cs="Arial"/>
          <w:b/>
        </w:rPr>
        <w:id w:val="-971286072"/>
        <w:lock w:val="sdtContentLocked"/>
        <w:placeholder>
          <w:docPart w:val="DefaultPlaceholder_-1854013438"/>
        </w:placeholder>
        <w:comboBox>
          <w:listItem w:value="Choose an item."/>
        </w:comboBox>
      </w:sdtPr>
      <w:sdtEndPr/>
      <w:sdtContent>
        <w:p w14:paraId="12B503CC" w14:textId="77777777" w:rsidR="00F82779" w:rsidRPr="00B668B0" w:rsidRDefault="001F6092" w:rsidP="00B668B0">
          <w:pPr>
            <w:pBdr>
              <w:bottom w:val="single" w:sz="4" w:space="1" w:color="auto"/>
            </w:pBdr>
            <w:tabs>
              <w:tab w:val="left" w:pos="567"/>
            </w:tabs>
            <w:spacing w:after="120" w:line="276" w:lineRule="auto"/>
            <w:rPr>
              <w:rFonts w:ascii="Arial" w:hAnsi="Arial" w:cs="Arial"/>
              <w:b/>
            </w:rPr>
          </w:pPr>
          <w:r>
            <w:rPr>
              <w:rFonts w:ascii="Arial" w:hAnsi="Arial" w:cs="Arial"/>
              <w:b/>
            </w:rPr>
            <w:t>Analysis</w:t>
          </w:r>
        </w:p>
      </w:sdtContent>
    </w:sdt>
    <w:p w14:paraId="00F11DC1" w14:textId="77777777" w:rsidR="002147A7" w:rsidRDefault="002147A7" w:rsidP="00533500">
      <w:pPr>
        <w:numPr>
          <w:ilvl w:val="0"/>
          <w:numId w:val="1"/>
        </w:numPr>
        <w:tabs>
          <w:tab w:val="left" w:pos="567"/>
        </w:tabs>
        <w:spacing w:line="276" w:lineRule="auto"/>
        <w:ind w:left="567" w:hanging="567"/>
        <w:rPr>
          <w:rFonts w:ascii="Arial" w:hAnsi="Arial" w:cs="Arial"/>
          <w:bCs/>
        </w:rPr>
      </w:pPr>
      <w:r>
        <w:rPr>
          <w:rFonts w:ascii="Arial" w:hAnsi="Arial" w:cs="Arial"/>
          <w:bCs/>
        </w:rPr>
        <w:t>The Education regulatory function consists of the following core areas:</w:t>
      </w:r>
    </w:p>
    <w:p w14:paraId="415711E7" w14:textId="063282F3" w:rsidR="007A5B31" w:rsidRDefault="002147A7" w:rsidP="00533500">
      <w:pPr>
        <w:numPr>
          <w:ilvl w:val="1"/>
          <w:numId w:val="1"/>
        </w:numPr>
        <w:tabs>
          <w:tab w:val="left" w:pos="567"/>
        </w:tabs>
        <w:spacing w:line="276" w:lineRule="auto"/>
        <w:rPr>
          <w:rFonts w:ascii="Arial" w:hAnsi="Arial" w:cs="Arial"/>
          <w:bCs/>
        </w:rPr>
      </w:pPr>
      <w:r w:rsidRPr="00A31132">
        <w:rPr>
          <w:rFonts w:ascii="Arial" w:hAnsi="Arial" w:cs="Arial"/>
          <w:bCs/>
        </w:rPr>
        <w:t xml:space="preserve">Education </w:t>
      </w:r>
      <w:r w:rsidR="00D35D06">
        <w:rPr>
          <w:rFonts w:ascii="Arial" w:hAnsi="Arial" w:cs="Arial"/>
          <w:bCs/>
        </w:rPr>
        <w:t xml:space="preserve">and </w:t>
      </w:r>
      <w:r w:rsidR="008F3A03">
        <w:rPr>
          <w:rFonts w:ascii="Arial" w:hAnsi="Arial" w:cs="Arial"/>
          <w:bCs/>
        </w:rPr>
        <w:t>T</w:t>
      </w:r>
      <w:r w:rsidR="00D35D06">
        <w:rPr>
          <w:rFonts w:ascii="Arial" w:hAnsi="Arial" w:cs="Arial"/>
          <w:bCs/>
        </w:rPr>
        <w:t xml:space="preserve">raining </w:t>
      </w:r>
      <w:r w:rsidRPr="00A31132">
        <w:rPr>
          <w:rFonts w:ascii="Arial" w:hAnsi="Arial" w:cs="Arial"/>
          <w:bCs/>
        </w:rPr>
        <w:t>Standards</w:t>
      </w:r>
    </w:p>
    <w:p w14:paraId="0969DC79" w14:textId="7C0E40D2" w:rsidR="002147A7" w:rsidRPr="00A31132" w:rsidRDefault="002147A7" w:rsidP="00533500">
      <w:pPr>
        <w:numPr>
          <w:ilvl w:val="1"/>
          <w:numId w:val="1"/>
        </w:numPr>
        <w:tabs>
          <w:tab w:val="left" w:pos="567"/>
        </w:tabs>
        <w:spacing w:line="276" w:lineRule="auto"/>
        <w:rPr>
          <w:rFonts w:ascii="Arial" w:hAnsi="Arial" w:cs="Arial"/>
          <w:bCs/>
        </w:rPr>
      </w:pPr>
      <w:r w:rsidRPr="00A31132">
        <w:rPr>
          <w:rFonts w:ascii="Arial" w:hAnsi="Arial" w:cs="Arial"/>
          <w:bCs/>
        </w:rPr>
        <w:t>Outcomes for students</w:t>
      </w:r>
      <w:r w:rsidR="00784ABF">
        <w:rPr>
          <w:rFonts w:ascii="Arial" w:hAnsi="Arial" w:cs="Arial"/>
          <w:bCs/>
        </w:rPr>
        <w:t xml:space="preserve"> / threshold requirements</w:t>
      </w:r>
    </w:p>
    <w:p w14:paraId="3D3BBD89" w14:textId="6D9297DD" w:rsidR="002147A7" w:rsidRPr="00802C11" w:rsidRDefault="002147A7" w:rsidP="00533500">
      <w:pPr>
        <w:numPr>
          <w:ilvl w:val="1"/>
          <w:numId w:val="1"/>
        </w:numPr>
        <w:tabs>
          <w:tab w:val="left" w:pos="567"/>
        </w:tabs>
        <w:spacing w:line="276" w:lineRule="auto"/>
        <w:rPr>
          <w:rFonts w:ascii="Arial" w:hAnsi="Arial" w:cs="Arial"/>
          <w:bCs/>
        </w:rPr>
      </w:pPr>
      <w:r>
        <w:rPr>
          <w:rFonts w:ascii="Arial" w:hAnsi="Arial" w:cs="Arial"/>
          <w:bCs/>
        </w:rPr>
        <w:t>Approval and Quality assurance processes</w:t>
      </w:r>
      <w:r w:rsidR="00802C11">
        <w:rPr>
          <w:rFonts w:ascii="Arial" w:hAnsi="Arial" w:cs="Arial"/>
          <w:bCs/>
        </w:rPr>
        <w:t xml:space="preserve">: </w:t>
      </w:r>
      <w:r w:rsidR="00802C11" w:rsidRPr="00802C11">
        <w:rPr>
          <w:rFonts w:ascii="Arial" w:hAnsi="Arial" w:cs="Arial"/>
          <w:bCs/>
        </w:rPr>
        <w:t>(</w:t>
      </w:r>
      <w:r w:rsidR="00BE406D">
        <w:rPr>
          <w:rFonts w:ascii="Arial" w:hAnsi="Arial" w:cs="Arial"/>
          <w:bCs/>
        </w:rPr>
        <w:t>a</w:t>
      </w:r>
      <w:r w:rsidR="00802C11" w:rsidRPr="00802C11">
        <w:rPr>
          <w:rFonts w:ascii="Arial" w:hAnsi="Arial" w:cs="Arial"/>
          <w:bCs/>
        </w:rPr>
        <w:t>nnual monitoring, visits, desk-based quality assurance activity, enhanced monitoring/serious concerns, notification of changes and events)</w:t>
      </w:r>
    </w:p>
    <w:p w14:paraId="37E317B9" w14:textId="1E11DDB7" w:rsidR="002147A7" w:rsidRDefault="002147A7" w:rsidP="00533500">
      <w:pPr>
        <w:numPr>
          <w:ilvl w:val="1"/>
          <w:numId w:val="1"/>
        </w:numPr>
        <w:tabs>
          <w:tab w:val="left" w:pos="567"/>
        </w:tabs>
        <w:spacing w:line="276" w:lineRule="auto"/>
        <w:rPr>
          <w:rFonts w:ascii="Arial" w:hAnsi="Arial" w:cs="Arial"/>
          <w:bCs/>
        </w:rPr>
      </w:pPr>
      <w:r>
        <w:rPr>
          <w:rFonts w:ascii="Arial" w:hAnsi="Arial" w:cs="Arial"/>
          <w:bCs/>
        </w:rPr>
        <w:t>Guidance</w:t>
      </w:r>
    </w:p>
    <w:p w14:paraId="2E73703A" w14:textId="77777777" w:rsidR="002147A7" w:rsidRDefault="002147A7" w:rsidP="002147A7">
      <w:pPr>
        <w:tabs>
          <w:tab w:val="left" w:pos="567"/>
        </w:tabs>
        <w:spacing w:line="276" w:lineRule="auto"/>
        <w:ind w:left="1032"/>
        <w:rPr>
          <w:rFonts w:ascii="Arial" w:hAnsi="Arial" w:cs="Arial"/>
          <w:bCs/>
        </w:rPr>
      </w:pPr>
    </w:p>
    <w:p w14:paraId="08EF131C" w14:textId="4CC595A6" w:rsidR="002147A7" w:rsidRPr="00126B43" w:rsidRDefault="002147A7" w:rsidP="00533500">
      <w:pPr>
        <w:numPr>
          <w:ilvl w:val="0"/>
          <w:numId w:val="1"/>
        </w:numPr>
        <w:tabs>
          <w:tab w:val="left" w:pos="567"/>
        </w:tabs>
        <w:spacing w:line="276" w:lineRule="auto"/>
        <w:ind w:left="567" w:hanging="567"/>
        <w:rPr>
          <w:rFonts w:ascii="Arial" w:hAnsi="Arial" w:cs="Arial"/>
          <w:bCs/>
        </w:rPr>
      </w:pPr>
      <w:r>
        <w:rPr>
          <w:rFonts w:ascii="Arial" w:hAnsi="Arial" w:cs="Arial"/>
          <w:bCs/>
        </w:rPr>
        <w:t>Within this function, each regulator has its own identi</w:t>
      </w:r>
      <w:r w:rsidR="007A5B31">
        <w:rPr>
          <w:rFonts w:ascii="Arial" w:hAnsi="Arial" w:cs="Arial"/>
          <w:bCs/>
        </w:rPr>
        <w:t>t</w:t>
      </w:r>
      <w:r>
        <w:rPr>
          <w:rFonts w:ascii="Arial" w:hAnsi="Arial" w:cs="Arial"/>
          <w:bCs/>
        </w:rPr>
        <w:t>y</w:t>
      </w:r>
      <w:r w:rsidR="008F3A03">
        <w:rPr>
          <w:rFonts w:ascii="Arial" w:hAnsi="Arial" w:cs="Arial"/>
          <w:bCs/>
        </w:rPr>
        <w:t>, training pathways, legislation and regulatory powers</w:t>
      </w:r>
      <w:r>
        <w:rPr>
          <w:rFonts w:ascii="Arial" w:hAnsi="Arial" w:cs="Arial"/>
          <w:bCs/>
        </w:rPr>
        <w:t xml:space="preserve"> and </w:t>
      </w:r>
      <w:r w:rsidR="008F3A03">
        <w:rPr>
          <w:rFonts w:ascii="Arial" w:hAnsi="Arial" w:cs="Arial"/>
          <w:bCs/>
        </w:rPr>
        <w:t xml:space="preserve">therefore </w:t>
      </w:r>
      <w:r>
        <w:rPr>
          <w:rFonts w:ascii="Arial" w:hAnsi="Arial" w:cs="Arial"/>
          <w:bCs/>
        </w:rPr>
        <w:t xml:space="preserve">operates </w:t>
      </w:r>
      <w:r w:rsidR="007A5B31">
        <w:rPr>
          <w:rFonts w:ascii="Arial" w:hAnsi="Arial" w:cs="Arial"/>
          <w:bCs/>
        </w:rPr>
        <w:t xml:space="preserve">slightly </w:t>
      </w:r>
      <w:r>
        <w:rPr>
          <w:rFonts w:ascii="Arial" w:hAnsi="Arial" w:cs="Arial"/>
          <w:bCs/>
        </w:rPr>
        <w:t xml:space="preserve">differently in order to </w:t>
      </w:r>
      <w:r w:rsidR="00B25B99">
        <w:rPr>
          <w:rFonts w:ascii="Arial" w:hAnsi="Arial" w:cs="Arial"/>
          <w:bCs/>
        </w:rPr>
        <w:t xml:space="preserve">regulate </w:t>
      </w:r>
      <w:r>
        <w:rPr>
          <w:rFonts w:ascii="Arial" w:hAnsi="Arial" w:cs="Arial"/>
          <w:bCs/>
        </w:rPr>
        <w:t>effective</w:t>
      </w:r>
      <w:r w:rsidR="00D81D68">
        <w:rPr>
          <w:rFonts w:ascii="Arial" w:hAnsi="Arial" w:cs="Arial"/>
          <w:bCs/>
        </w:rPr>
        <w:t>ly</w:t>
      </w:r>
      <w:r>
        <w:rPr>
          <w:rFonts w:ascii="Arial" w:hAnsi="Arial" w:cs="Arial"/>
          <w:bCs/>
        </w:rPr>
        <w:t xml:space="preserve"> within its nuanced context (for example</w:t>
      </w:r>
      <w:r w:rsidR="007A5B31">
        <w:rPr>
          <w:rFonts w:ascii="Arial" w:hAnsi="Arial" w:cs="Arial"/>
          <w:bCs/>
        </w:rPr>
        <w:t>:</w:t>
      </w:r>
      <w:r>
        <w:rPr>
          <w:rFonts w:ascii="Arial" w:hAnsi="Arial" w:cs="Arial"/>
          <w:bCs/>
        </w:rPr>
        <w:t xml:space="preserve"> setting standard</w:t>
      </w:r>
      <w:r w:rsidR="007A5B31">
        <w:rPr>
          <w:rFonts w:ascii="Arial" w:hAnsi="Arial" w:cs="Arial"/>
          <w:bCs/>
        </w:rPr>
        <w:t>s</w:t>
      </w:r>
      <w:r>
        <w:rPr>
          <w:rFonts w:ascii="Arial" w:hAnsi="Arial" w:cs="Arial"/>
          <w:bCs/>
        </w:rPr>
        <w:t xml:space="preserve"> through principles or prescription, producing </w:t>
      </w:r>
      <w:r w:rsidR="00126B43">
        <w:rPr>
          <w:rFonts w:ascii="Arial" w:hAnsi="Arial" w:cs="Arial"/>
          <w:bCs/>
        </w:rPr>
        <w:t xml:space="preserve">its own </w:t>
      </w:r>
      <w:r>
        <w:rPr>
          <w:rFonts w:ascii="Arial" w:hAnsi="Arial" w:cs="Arial"/>
          <w:bCs/>
        </w:rPr>
        <w:t>guidance or signposting, operat</w:t>
      </w:r>
      <w:r w:rsidR="007A5B31">
        <w:rPr>
          <w:rFonts w:ascii="Arial" w:hAnsi="Arial" w:cs="Arial"/>
          <w:bCs/>
        </w:rPr>
        <w:t>ing</w:t>
      </w:r>
      <w:r>
        <w:rPr>
          <w:rFonts w:ascii="Arial" w:hAnsi="Arial" w:cs="Arial"/>
          <w:bCs/>
        </w:rPr>
        <w:t xml:space="preserve"> and wor</w:t>
      </w:r>
      <w:r w:rsidR="007A5B31">
        <w:rPr>
          <w:rFonts w:ascii="Arial" w:hAnsi="Arial" w:cs="Arial"/>
          <w:bCs/>
        </w:rPr>
        <w:t>king</w:t>
      </w:r>
      <w:r>
        <w:rPr>
          <w:rFonts w:ascii="Arial" w:hAnsi="Arial" w:cs="Arial"/>
          <w:bCs/>
        </w:rPr>
        <w:t xml:space="preserve"> with devolved nations and professional bodies). </w:t>
      </w:r>
    </w:p>
    <w:p w14:paraId="56BCBF3C" w14:textId="77777777" w:rsidR="002147A7" w:rsidRDefault="002147A7" w:rsidP="002147A7">
      <w:pPr>
        <w:pStyle w:val="ListParagraph"/>
        <w:rPr>
          <w:rFonts w:ascii="Arial" w:hAnsi="Arial" w:cs="Arial"/>
          <w:bCs/>
        </w:rPr>
      </w:pPr>
    </w:p>
    <w:p w14:paraId="0168FEA5" w14:textId="58AF041D" w:rsidR="00BE406D" w:rsidRPr="00BE406D" w:rsidRDefault="002147A7" w:rsidP="00533500">
      <w:pPr>
        <w:numPr>
          <w:ilvl w:val="0"/>
          <w:numId w:val="1"/>
        </w:numPr>
        <w:tabs>
          <w:tab w:val="left" w:pos="567"/>
        </w:tabs>
        <w:spacing w:line="276" w:lineRule="auto"/>
        <w:ind w:left="567" w:hanging="567"/>
        <w:rPr>
          <w:rFonts w:ascii="Arial" w:hAnsi="Arial" w:cs="Arial"/>
          <w:bCs/>
        </w:rPr>
      </w:pPr>
      <w:r w:rsidRPr="00BE406D">
        <w:rPr>
          <w:rFonts w:ascii="Arial" w:hAnsi="Arial" w:cs="Arial"/>
          <w:bCs/>
        </w:rPr>
        <w:t xml:space="preserve">That said, </w:t>
      </w:r>
      <w:r w:rsidR="00802C11" w:rsidRPr="00BE406D">
        <w:rPr>
          <w:rFonts w:ascii="Arial" w:hAnsi="Arial" w:cs="Arial"/>
          <w:bCs/>
        </w:rPr>
        <w:t xml:space="preserve">having </w:t>
      </w:r>
      <w:r w:rsidR="00126B43" w:rsidRPr="00BE406D">
        <w:rPr>
          <w:rFonts w:ascii="Arial" w:hAnsi="Arial" w:cs="Arial"/>
          <w:bCs/>
        </w:rPr>
        <w:t xml:space="preserve">collectively </w:t>
      </w:r>
      <w:r w:rsidR="00802C11" w:rsidRPr="00BE406D">
        <w:rPr>
          <w:rFonts w:ascii="Arial" w:hAnsi="Arial" w:cs="Arial"/>
          <w:bCs/>
        </w:rPr>
        <w:t xml:space="preserve">completed a review of </w:t>
      </w:r>
      <w:r w:rsidRPr="00BE406D">
        <w:rPr>
          <w:rFonts w:ascii="Arial" w:hAnsi="Arial" w:cs="Arial"/>
          <w:bCs/>
        </w:rPr>
        <w:t>each regulator</w:t>
      </w:r>
      <w:r w:rsidR="00353354" w:rsidRPr="00BE406D">
        <w:rPr>
          <w:rFonts w:ascii="Arial" w:hAnsi="Arial" w:cs="Arial"/>
          <w:bCs/>
        </w:rPr>
        <w:t xml:space="preserve">’s </w:t>
      </w:r>
      <w:r w:rsidR="00802C11" w:rsidRPr="00BE406D">
        <w:rPr>
          <w:rFonts w:ascii="Arial" w:hAnsi="Arial" w:cs="Arial"/>
          <w:bCs/>
        </w:rPr>
        <w:t xml:space="preserve">approach to its </w:t>
      </w:r>
      <w:r w:rsidR="00353354" w:rsidRPr="00BE406D">
        <w:rPr>
          <w:rFonts w:ascii="Arial" w:hAnsi="Arial" w:cs="Arial"/>
          <w:bCs/>
        </w:rPr>
        <w:t>education function</w:t>
      </w:r>
      <w:r w:rsidR="00802C11" w:rsidRPr="00BE406D">
        <w:rPr>
          <w:rFonts w:ascii="Arial" w:hAnsi="Arial" w:cs="Arial"/>
          <w:bCs/>
        </w:rPr>
        <w:t xml:space="preserve">, we have found that each </w:t>
      </w:r>
      <w:r w:rsidRPr="00BE406D">
        <w:rPr>
          <w:rFonts w:ascii="Arial" w:hAnsi="Arial" w:cs="Arial"/>
          <w:bCs/>
        </w:rPr>
        <w:t xml:space="preserve">has </w:t>
      </w:r>
      <w:r w:rsidR="00221AF6" w:rsidRPr="00BE406D">
        <w:rPr>
          <w:rFonts w:ascii="Arial" w:hAnsi="Arial" w:cs="Arial"/>
          <w:bCs/>
        </w:rPr>
        <w:t xml:space="preserve">a </w:t>
      </w:r>
      <w:r w:rsidRPr="00BE406D">
        <w:rPr>
          <w:rFonts w:ascii="Arial" w:hAnsi="Arial" w:cs="Arial"/>
          <w:bCs/>
        </w:rPr>
        <w:t>similar strateg</w:t>
      </w:r>
      <w:r w:rsidR="00221AF6" w:rsidRPr="00BE406D">
        <w:rPr>
          <w:rFonts w:ascii="Arial" w:hAnsi="Arial" w:cs="Arial"/>
          <w:bCs/>
        </w:rPr>
        <w:t xml:space="preserve">y and underpinning </w:t>
      </w:r>
      <w:r w:rsidR="00244F43" w:rsidRPr="00BE406D">
        <w:rPr>
          <w:rFonts w:ascii="Arial" w:hAnsi="Arial" w:cs="Arial"/>
          <w:bCs/>
        </w:rPr>
        <w:t xml:space="preserve">suite of </w:t>
      </w:r>
      <w:r w:rsidR="00353354" w:rsidRPr="00BE406D">
        <w:rPr>
          <w:rFonts w:ascii="Arial" w:hAnsi="Arial" w:cs="Arial"/>
          <w:bCs/>
        </w:rPr>
        <w:t xml:space="preserve">policies and processes, </w:t>
      </w:r>
      <w:r w:rsidRPr="00BE406D">
        <w:rPr>
          <w:rFonts w:ascii="Arial" w:hAnsi="Arial" w:cs="Arial"/>
          <w:bCs/>
        </w:rPr>
        <w:t xml:space="preserve">and </w:t>
      </w:r>
      <w:r w:rsidR="00221AF6" w:rsidRPr="00BE406D">
        <w:rPr>
          <w:rFonts w:ascii="Arial" w:hAnsi="Arial" w:cs="Arial"/>
          <w:bCs/>
        </w:rPr>
        <w:t xml:space="preserve">we are </w:t>
      </w:r>
      <w:r w:rsidRPr="00BE406D">
        <w:rPr>
          <w:rFonts w:ascii="Arial" w:hAnsi="Arial" w:cs="Arial"/>
          <w:bCs/>
        </w:rPr>
        <w:t>faced by many common challenges. There</w:t>
      </w:r>
      <w:r w:rsidR="00353354" w:rsidRPr="00BE406D">
        <w:rPr>
          <w:rFonts w:ascii="Arial" w:hAnsi="Arial" w:cs="Arial"/>
          <w:bCs/>
        </w:rPr>
        <w:t xml:space="preserve"> are also</w:t>
      </w:r>
      <w:r w:rsidRPr="00BE406D">
        <w:rPr>
          <w:rFonts w:ascii="Arial" w:hAnsi="Arial" w:cs="Arial"/>
          <w:bCs/>
        </w:rPr>
        <w:t xml:space="preserve"> a significant number of common stakeholders (for example,</w:t>
      </w:r>
      <w:r w:rsidR="00BE406D" w:rsidRPr="00BE406D">
        <w:rPr>
          <w:rFonts w:ascii="Arial" w:hAnsi="Arial" w:cs="Arial"/>
          <w:bCs/>
        </w:rPr>
        <w:t xml:space="preserve"> </w:t>
      </w:r>
      <w:r w:rsidRPr="00BE406D">
        <w:rPr>
          <w:rFonts w:ascii="Arial" w:hAnsi="Arial" w:cs="Arial"/>
          <w:bCs/>
        </w:rPr>
        <w:t>Office for Students, OFQUAL,</w:t>
      </w:r>
      <w:r w:rsidR="00353354" w:rsidRPr="00BE406D">
        <w:rPr>
          <w:rFonts w:ascii="Arial" w:hAnsi="Arial" w:cs="Arial"/>
          <w:bCs/>
        </w:rPr>
        <w:t xml:space="preserve"> </w:t>
      </w:r>
      <w:r w:rsidR="005B03B5" w:rsidRPr="00BE406D">
        <w:rPr>
          <w:rFonts w:ascii="Arial" w:hAnsi="Arial" w:cs="Arial"/>
          <w:bCs/>
        </w:rPr>
        <w:t xml:space="preserve">HEIW, </w:t>
      </w:r>
      <w:r w:rsidR="00BE406D" w:rsidRPr="00BE406D">
        <w:rPr>
          <w:rFonts w:ascii="Arial" w:hAnsi="Arial" w:cs="Arial"/>
          <w:bCs/>
        </w:rPr>
        <w:t>NES, PSNI, QAA, Higher Education Funding Council for Wales, Scottish Funding Council</w:t>
      </w:r>
      <w:r w:rsidR="002B6DDE">
        <w:rPr>
          <w:rFonts w:ascii="Arial" w:hAnsi="Arial" w:cs="Arial"/>
          <w:bCs/>
        </w:rPr>
        <w:t xml:space="preserve">, HEE, </w:t>
      </w:r>
      <w:r w:rsidR="00D35D06">
        <w:rPr>
          <w:rFonts w:ascii="Arial" w:hAnsi="Arial" w:cs="Arial"/>
          <w:bCs/>
        </w:rPr>
        <w:t xml:space="preserve">NIPEC, </w:t>
      </w:r>
      <w:r w:rsidR="002B6DDE">
        <w:rPr>
          <w:rFonts w:ascii="Arial" w:hAnsi="Arial" w:cs="Arial"/>
          <w:bCs/>
        </w:rPr>
        <w:t xml:space="preserve">NIMDTA </w:t>
      </w:r>
      <w:r w:rsidR="00BE406D" w:rsidRPr="00BE406D">
        <w:rPr>
          <w:rFonts w:ascii="Arial" w:hAnsi="Arial" w:cs="Arial"/>
          <w:bCs/>
        </w:rPr>
        <w:t>etc).</w:t>
      </w:r>
    </w:p>
    <w:p w14:paraId="3E5511BF" w14:textId="77777777" w:rsidR="00AE60BA" w:rsidRPr="00BE406D" w:rsidRDefault="00AE60BA" w:rsidP="00BE406D">
      <w:pPr>
        <w:rPr>
          <w:rFonts w:ascii="Arial" w:hAnsi="Arial" w:cs="Arial"/>
          <w:bCs/>
        </w:rPr>
      </w:pPr>
    </w:p>
    <w:p w14:paraId="60969391" w14:textId="5AD64DC9" w:rsidR="00AE60BA" w:rsidRDefault="00BE406D" w:rsidP="00533500">
      <w:pPr>
        <w:numPr>
          <w:ilvl w:val="0"/>
          <w:numId w:val="1"/>
        </w:numPr>
        <w:tabs>
          <w:tab w:val="left" w:pos="567"/>
        </w:tabs>
        <w:spacing w:line="276" w:lineRule="auto"/>
        <w:ind w:left="567" w:hanging="567"/>
        <w:rPr>
          <w:rFonts w:ascii="Arial" w:hAnsi="Arial" w:cs="Arial"/>
          <w:bCs/>
        </w:rPr>
      </w:pPr>
      <w:r>
        <w:rPr>
          <w:rFonts w:ascii="Arial" w:hAnsi="Arial" w:cs="Arial"/>
          <w:bCs/>
        </w:rPr>
        <w:t>In addition, w</w:t>
      </w:r>
      <w:r w:rsidR="00AE60BA">
        <w:rPr>
          <w:rFonts w:ascii="Arial" w:hAnsi="Arial" w:cs="Arial"/>
          <w:bCs/>
        </w:rPr>
        <w:t xml:space="preserve">e have a common </w:t>
      </w:r>
      <w:r w:rsidR="00D81D68">
        <w:rPr>
          <w:rFonts w:ascii="Arial" w:hAnsi="Arial" w:cs="Arial"/>
          <w:bCs/>
        </w:rPr>
        <w:t xml:space="preserve">challenge </w:t>
      </w:r>
      <w:r w:rsidR="00AE60BA">
        <w:rPr>
          <w:rFonts w:ascii="Arial" w:hAnsi="Arial" w:cs="Arial"/>
          <w:bCs/>
        </w:rPr>
        <w:t xml:space="preserve">in our internal workforce. </w:t>
      </w:r>
      <w:r w:rsidR="00AE60BA" w:rsidRPr="00126B43">
        <w:rPr>
          <w:rFonts w:ascii="Arial" w:hAnsi="Arial" w:cs="Arial"/>
          <w:bCs/>
        </w:rPr>
        <w:t xml:space="preserve">Employee movement between regulators is commonplace </w:t>
      </w:r>
      <w:r w:rsidR="00AE60BA">
        <w:rPr>
          <w:rFonts w:ascii="Arial" w:hAnsi="Arial" w:cs="Arial"/>
          <w:bCs/>
        </w:rPr>
        <w:t>however</w:t>
      </w:r>
      <w:r w:rsidR="00AE60BA" w:rsidRPr="00126B43">
        <w:rPr>
          <w:rFonts w:ascii="Arial" w:hAnsi="Arial" w:cs="Arial"/>
          <w:bCs/>
        </w:rPr>
        <w:t xml:space="preserve"> recruitment to</w:t>
      </w:r>
      <w:r w:rsidR="00AE60BA">
        <w:rPr>
          <w:rFonts w:ascii="Arial" w:hAnsi="Arial" w:cs="Arial"/>
          <w:bCs/>
        </w:rPr>
        <w:t xml:space="preserve"> both</w:t>
      </w:r>
      <w:r w:rsidR="00AE60BA" w:rsidRPr="00126B43">
        <w:rPr>
          <w:rFonts w:ascii="Arial" w:hAnsi="Arial" w:cs="Arial"/>
          <w:bCs/>
        </w:rPr>
        <w:t xml:space="preserve"> education policy and operational posts is </w:t>
      </w:r>
      <w:r w:rsidR="00E25843">
        <w:rPr>
          <w:rFonts w:ascii="Arial" w:hAnsi="Arial" w:cs="Arial"/>
          <w:bCs/>
        </w:rPr>
        <w:t xml:space="preserve">often </w:t>
      </w:r>
      <w:r w:rsidR="00AE60BA" w:rsidRPr="00126B43">
        <w:rPr>
          <w:rFonts w:ascii="Arial" w:hAnsi="Arial" w:cs="Arial"/>
          <w:bCs/>
        </w:rPr>
        <w:t>challenging</w:t>
      </w:r>
      <w:r w:rsidR="00AE60BA">
        <w:rPr>
          <w:rFonts w:ascii="Arial" w:hAnsi="Arial" w:cs="Arial"/>
          <w:bCs/>
        </w:rPr>
        <w:t xml:space="preserve"> and expensive</w:t>
      </w:r>
      <w:r w:rsidR="00AE60BA" w:rsidRPr="00126B43">
        <w:rPr>
          <w:rFonts w:ascii="Arial" w:hAnsi="Arial" w:cs="Arial"/>
          <w:bCs/>
        </w:rPr>
        <w:t>. There are opportunities to upskill our regulatory workforce and provide other low-cost development opportunities to improve retention in our own organisations</w:t>
      </w:r>
      <w:r w:rsidR="00AE60BA">
        <w:rPr>
          <w:rFonts w:ascii="Arial" w:hAnsi="Arial" w:cs="Arial"/>
          <w:bCs/>
        </w:rPr>
        <w:t>.</w:t>
      </w:r>
    </w:p>
    <w:p w14:paraId="114415BC" w14:textId="77777777" w:rsidR="00481912" w:rsidRDefault="00481912" w:rsidP="00D50A2D">
      <w:pPr>
        <w:rPr>
          <w:rFonts w:ascii="Arial" w:hAnsi="Arial" w:cs="Arial"/>
          <w:b/>
        </w:rPr>
      </w:pPr>
    </w:p>
    <w:p w14:paraId="686951D0" w14:textId="6A7309FC" w:rsidR="00353354" w:rsidRDefault="00BE406D" w:rsidP="00533500">
      <w:pPr>
        <w:numPr>
          <w:ilvl w:val="0"/>
          <w:numId w:val="1"/>
        </w:numPr>
        <w:tabs>
          <w:tab w:val="left" w:pos="567"/>
        </w:tabs>
        <w:spacing w:line="276" w:lineRule="auto"/>
        <w:ind w:left="567" w:hanging="567"/>
        <w:rPr>
          <w:rFonts w:ascii="Arial" w:hAnsi="Arial" w:cs="Arial"/>
          <w:bCs/>
        </w:rPr>
      </w:pPr>
      <w:r>
        <w:rPr>
          <w:rFonts w:ascii="Arial" w:hAnsi="Arial" w:cs="Arial"/>
          <w:bCs/>
        </w:rPr>
        <w:t>T</w:t>
      </w:r>
      <w:r w:rsidR="00353354">
        <w:rPr>
          <w:rFonts w:ascii="Arial" w:hAnsi="Arial" w:cs="Arial"/>
          <w:bCs/>
        </w:rPr>
        <w:t xml:space="preserve">he different </w:t>
      </w:r>
      <w:r w:rsidR="007A5B31">
        <w:rPr>
          <w:rFonts w:ascii="Arial" w:hAnsi="Arial" w:cs="Arial"/>
          <w:bCs/>
        </w:rPr>
        <w:t xml:space="preserve">regulators’ </w:t>
      </w:r>
      <w:r w:rsidR="00353354">
        <w:rPr>
          <w:rFonts w:ascii="Arial" w:hAnsi="Arial" w:cs="Arial"/>
          <w:bCs/>
        </w:rPr>
        <w:t>education functions</w:t>
      </w:r>
      <w:r w:rsidR="00C05C77">
        <w:rPr>
          <w:rFonts w:ascii="Arial" w:hAnsi="Arial" w:cs="Arial"/>
          <w:bCs/>
        </w:rPr>
        <w:t xml:space="preserve"> </w:t>
      </w:r>
      <w:r>
        <w:rPr>
          <w:rFonts w:ascii="Arial" w:hAnsi="Arial" w:cs="Arial"/>
          <w:bCs/>
        </w:rPr>
        <w:t xml:space="preserve">currently </w:t>
      </w:r>
      <w:r w:rsidR="00C05C77">
        <w:rPr>
          <w:rFonts w:ascii="Arial" w:hAnsi="Arial" w:cs="Arial"/>
          <w:bCs/>
        </w:rPr>
        <w:t>collaborate by</w:t>
      </w:r>
      <w:r w:rsidR="0071637A">
        <w:rPr>
          <w:rFonts w:ascii="Arial" w:hAnsi="Arial" w:cs="Arial"/>
          <w:bCs/>
        </w:rPr>
        <w:t xml:space="preserve"> </w:t>
      </w:r>
      <w:r w:rsidR="0071637A" w:rsidRPr="0071637A">
        <w:rPr>
          <w:rFonts w:ascii="Arial" w:hAnsi="Arial" w:cs="Arial"/>
          <w:bCs/>
        </w:rPr>
        <w:t>s</w:t>
      </w:r>
      <w:r w:rsidR="00E76067" w:rsidRPr="0071637A">
        <w:rPr>
          <w:rFonts w:ascii="Arial" w:hAnsi="Arial" w:cs="Arial"/>
          <w:bCs/>
        </w:rPr>
        <w:t>haring expertise</w:t>
      </w:r>
      <w:r w:rsidR="00802C11" w:rsidRPr="0071637A">
        <w:rPr>
          <w:rFonts w:ascii="Arial" w:hAnsi="Arial" w:cs="Arial"/>
          <w:bCs/>
        </w:rPr>
        <w:t>, advice, networks</w:t>
      </w:r>
      <w:r w:rsidR="00353354" w:rsidRPr="0071637A">
        <w:rPr>
          <w:rFonts w:ascii="Arial" w:hAnsi="Arial" w:cs="Arial"/>
          <w:bCs/>
        </w:rPr>
        <w:t xml:space="preserve"> </w:t>
      </w:r>
      <w:r w:rsidR="0071637A" w:rsidRPr="0071637A">
        <w:rPr>
          <w:rFonts w:ascii="Arial" w:hAnsi="Arial" w:cs="Arial"/>
          <w:bCs/>
        </w:rPr>
        <w:t>on process and policy issues</w:t>
      </w:r>
      <w:r w:rsidR="0071637A">
        <w:rPr>
          <w:rFonts w:ascii="Arial" w:hAnsi="Arial" w:cs="Arial"/>
          <w:bCs/>
        </w:rPr>
        <w:t>.</w:t>
      </w:r>
    </w:p>
    <w:p w14:paraId="2170347C" w14:textId="737088BD" w:rsidR="0071637A" w:rsidRDefault="0071637A" w:rsidP="0071637A">
      <w:pPr>
        <w:tabs>
          <w:tab w:val="left" w:pos="567"/>
        </w:tabs>
        <w:spacing w:line="276" w:lineRule="auto"/>
        <w:ind w:left="567"/>
        <w:rPr>
          <w:rFonts w:ascii="Arial" w:hAnsi="Arial" w:cs="Arial"/>
          <w:bCs/>
        </w:rPr>
      </w:pPr>
    </w:p>
    <w:p w14:paraId="3F3AAB94" w14:textId="30C3730E" w:rsidR="00E74A86" w:rsidRPr="0038344C" w:rsidRDefault="00E74A86" w:rsidP="0038344C">
      <w:pPr>
        <w:tabs>
          <w:tab w:val="left" w:pos="567"/>
        </w:tabs>
        <w:spacing w:line="276" w:lineRule="auto"/>
        <w:rPr>
          <w:rFonts w:ascii="Arial" w:hAnsi="Arial" w:cs="Arial"/>
          <w:b/>
        </w:rPr>
      </w:pPr>
      <w:r>
        <w:rPr>
          <w:rFonts w:ascii="Arial" w:hAnsi="Arial" w:cs="Arial"/>
          <w:b/>
        </w:rPr>
        <w:t>Landscape</w:t>
      </w:r>
    </w:p>
    <w:p w14:paraId="0F8CE401" w14:textId="54E4F281" w:rsidR="00C05C77" w:rsidRPr="0031463E" w:rsidRDefault="0031463E" w:rsidP="0031463E">
      <w:pPr>
        <w:numPr>
          <w:ilvl w:val="0"/>
          <w:numId w:val="1"/>
        </w:numPr>
        <w:tabs>
          <w:tab w:val="left" w:pos="567"/>
        </w:tabs>
        <w:spacing w:line="276" w:lineRule="auto"/>
        <w:ind w:left="567" w:hanging="567"/>
        <w:rPr>
          <w:rFonts w:ascii="Arial" w:hAnsi="Arial" w:cs="Arial"/>
          <w:bCs/>
        </w:rPr>
      </w:pPr>
      <w:r>
        <w:rPr>
          <w:rFonts w:ascii="Arial" w:hAnsi="Arial" w:cs="Arial"/>
          <w:bCs/>
        </w:rPr>
        <w:lastRenderedPageBreak/>
        <w:t>We are acutely aware that Brexit</w:t>
      </w:r>
      <w:r w:rsidR="00E74A86">
        <w:rPr>
          <w:rFonts w:ascii="Arial" w:hAnsi="Arial" w:cs="Arial"/>
          <w:bCs/>
        </w:rPr>
        <w:t xml:space="preserve"> and</w:t>
      </w:r>
      <w:r>
        <w:rPr>
          <w:rFonts w:ascii="Arial" w:hAnsi="Arial" w:cs="Arial"/>
          <w:bCs/>
        </w:rPr>
        <w:t xml:space="preserve"> legislative and regulatory reform may significantly impact what we do and how we do it, however t</w:t>
      </w:r>
      <w:r w:rsidR="00353354" w:rsidRPr="0031463E">
        <w:rPr>
          <w:rFonts w:ascii="Arial" w:hAnsi="Arial" w:cs="Arial"/>
          <w:bCs/>
        </w:rPr>
        <w:t>he</w:t>
      </w:r>
      <w:r w:rsidR="00CE7D49" w:rsidRPr="0031463E">
        <w:rPr>
          <w:rFonts w:ascii="Arial" w:hAnsi="Arial" w:cs="Arial"/>
          <w:bCs/>
        </w:rPr>
        <w:t xml:space="preserve"> </w:t>
      </w:r>
      <w:r w:rsidR="00481912" w:rsidRPr="0031463E">
        <w:rPr>
          <w:rFonts w:ascii="Arial" w:hAnsi="Arial" w:cs="Arial"/>
          <w:bCs/>
        </w:rPr>
        <w:t xml:space="preserve">IRG </w:t>
      </w:r>
      <w:r w:rsidR="00244F43" w:rsidRPr="0031463E">
        <w:rPr>
          <w:rFonts w:ascii="Arial" w:hAnsi="Arial" w:cs="Arial"/>
          <w:bCs/>
        </w:rPr>
        <w:t>is</w:t>
      </w:r>
      <w:r w:rsidR="00353354" w:rsidRPr="0031463E">
        <w:rPr>
          <w:rFonts w:ascii="Arial" w:hAnsi="Arial" w:cs="Arial"/>
          <w:bCs/>
        </w:rPr>
        <w:t xml:space="preserve"> committed to </w:t>
      </w:r>
      <w:r w:rsidR="00802C11" w:rsidRPr="0031463E">
        <w:rPr>
          <w:rFonts w:ascii="Arial" w:hAnsi="Arial" w:cs="Arial"/>
          <w:bCs/>
        </w:rPr>
        <w:t xml:space="preserve">further </w:t>
      </w:r>
      <w:r w:rsidR="00353354" w:rsidRPr="0031463E">
        <w:rPr>
          <w:rFonts w:ascii="Arial" w:hAnsi="Arial" w:cs="Arial"/>
          <w:bCs/>
        </w:rPr>
        <w:t>developing our approaches to collaboratio</w:t>
      </w:r>
      <w:r w:rsidR="00802C11" w:rsidRPr="0031463E">
        <w:rPr>
          <w:rFonts w:ascii="Arial" w:hAnsi="Arial" w:cs="Arial"/>
          <w:bCs/>
        </w:rPr>
        <w:t xml:space="preserve">n </w:t>
      </w:r>
      <w:r>
        <w:rPr>
          <w:rFonts w:ascii="Arial" w:hAnsi="Arial" w:cs="Arial"/>
          <w:bCs/>
        </w:rPr>
        <w:t xml:space="preserve">– particularly in areas which are not so directly affected by these reforms – </w:t>
      </w:r>
      <w:r w:rsidR="00802C11" w:rsidRPr="0031463E">
        <w:rPr>
          <w:rFonts w:ascii="Arial" w:hAnsi="Arial" w:cs="Arial"/>
          <w:bCs/>
        </w:rPr>
        <w:t xml:space="preserve">and we have now reached a stage </w:t>
      </w:r>
      <w:r w:rsidR="00A31132" w:rsidRPr="0031463E">
        <w:rPr>
          <w:rFonts w:ascii="Arial" w:hAnsi="Arial" w:cs="Arial"/>
          <w:bCs/>
        </w:rPr>
        <w:t xml:space="preserve">where we </w:t>
      </w:r>
      <w:r w:rsidRPr="0031463E">
        <w:rPr>
          <w:rFonts w:ascii="Arial" w:hAnsi="Arial" w:cs="Arial"/>
          <w:bCs/>
        </w:rPr>
        <w:t>w</w:t>
      </w:r>
      <w:r>
        <w:rPr>
          <w:rFonts w:ascii="Arial" w:hAnsi="Arial" w:cs="Arial"/>
          <w:bCs/>
        </w:rPr>
        <w:t>ish</w:t>
      </w:r>
      <w:r w:rsidRPr="0031463E">
        <w:rPr>
          <w:rFonts w:ascii="Arial" w:hAnsi="Arial" w:cs="Arial"/>
          <w:bCs/>
        </w:rPr>
        <w:t xml:space="preserve"> to </w:t>
      </w:r>
      <w:r>
        <w:rPr>
          <w:rFonts w:ascii="Arial" w:hAnsi="Arial" w:cs="Arial"/>
          <w:bCs/>
        </w:rPr>
        <w:t>set out these opportunities more clearly so that</w:t>
      </w:r>
      <w:r w:rsidR="004A55E7">
        <w:rPr>
          <w:rFonts w:ascii="Arial" w:hAnsi="Arial" w:cs="Arial"/>
          <w:bCs/>
        </w:rPr>
        <w:t>,</w:t>
      </w:r>
      <w:r>
        <w:rPr>
          <w:rFonts w:ascii="Arial" w:hAnsi="Arial" w:cs="Arial"/>
          <w:bCs/>
        </w:rPr>
        <w:t xml:space="preserve"> when the time is right, we are able to</w:t>
      </w:r>
      <w:r w:rsidR="00A31132" w:rsidRPr="0031463E">
        <w:rPr>
          <w:rFonts w:ascii="Arial" w:hAnsi="Arial" w:cs="Arial"/>
          <w:bCs/>
        </w:rPr>
        <w:t xml:space="preserve"> </w:t>
      </w:r>
      <w:r w:rsidR="00802C11" w:rsidRPr="0031463E">
        <w:rPr>
          <w:rFonts w:ascii="Arial" w:hAnsi="Arial" w:cs="Arial"/>
          <w:bCs/>
        </w:rPr>
        <w:t>continue to</w:t>
      </w:r>
      <w:r w:rsidR="00A31132" w:rsidRPr="0031463E">
        <w:rPr>
          <w:rFonts w:ascii="Arial" w:hAnsi="Arial" w:cs="Arial"/>
          <w:bCs/>
        </w:rPr>
        <w:t xml:space="preserve"> explore the possibilit</w:t>
      </w:r>
      <w:r w:rsidR="00802C11" w:rsidRPr="0031463E">
        <w:rPr>
          <w:rFonts w:ascii="Arial" w:hAnsi="Arial" w:cs="Arial"/>
          <w:bCs/>
        </w:rPr>
        <w:t>ies</w:t>
      </w:r>
      <w:r w:rsidR="00A31132" w:rsidRPr="0031463E">
        <w:rPr>
          <w:rFonts w:ascii="Arial" w:hAnsi="Arial" w:cs="Arial"/>
          <w:bCs/>
        </w:rPr>
        <w:t xml:space="preserve"> for maximising collaboration</w:t>
      </w:r>
      <w:r w:rsidR="00802C11" w:rsidRPr="0031463E">
        <w:rPr>
          <w:rFonts w:ascii="Arial" w:hAnsi="Arial" w:cs="Arial"/>
          <w:bCs/>
        </w:rPr>
        <w:t xml:space="preserve"> and achieve our </w:t>
      </w:r>
      <w:r w:rsidR="00584A59" w:rsidRPr="0031463E">
        <w:rPr>
          <w:rFonts w:ascii="Arial" w:hAnsi="Arial" w:cs="Arial"/>
          <w:bCs/>
        </w:rPr>
        <w:t>ambitions.</w:t>
      </w:r>
    </w:p>
    <w:p w14:paraId="6501FE5D" w14:textId="77777777" w:rsidR="0031463E" w:rsidRDefault="0031463E" w:rsidP="00E74A86">
      <w:pPr>
        <w:pStyle w:val="ListParagraph"/>
        <w:rPr>
          <w:rFonts w:ascii="Arial" w:hAnsi="Arial" w:cs="Arial"/>
          <w:bCs/>
        </w:rPr>
      </w:pPr>
    </w:p>
    <w:p w14:paraId="367F6AD7" w14:textId="30E6F66F" w:rsidR="007A5B31" w:rsidRPr="0038344C" w:rsidRDefault="0038344C" w:rsidP="0038344C">
      <w:pPr>
        <w:tabs>
          <w:tab w:val="left" w:pos="2640"/>
        </w:tabs>
        <w:rPr>
          <w:rFonts w:ascii="Arial" w:hAnsi="Arial" w:cs="Arial"/>
          <w:b/>
        </w:rPr>
      </w:pPr>
      <w:r>
        <w:rPr>
          <w:rFonts w:ascii="Arial" w:hAnsi="Arial" w:cs="Arial"/>
          <w:b/>
        </w:rPr>
        <w:t>Opportunities for c</w:t>
      </w:r>
      <w:r w:rsidRPr="0038344C">
        <w:rPr>
          <w:rFonts w:ascii="Arial" w:hAnsi="Arial" w:cs="Arial"/>
          <w:b/>
        </w:rPr>
        <w:t>ollaboration</w:t>
      </w:r>
    </w:p>
    <w:p w14:paraId="0D18F9C1" w14:textId="64A7D8E4" w:rsidR="0038344C" w:rsidRPr="00BA0611" w:rsidRDefault="00AE60BA" w:rsidP="00BA0611">
      <w:pPr>
        <w:numPr>
          <w:ilvl w:val="0"/>
          <w:numId w:val="1"/>
        </w:numPr>
        <w:tabs>
          <w:tab w:val="left" w:pos="567"/>
        </w:tabs>
        <w:spacing w:line="276" w:lineRule="auto"/>
        <w:ind w:left="567" w:hanging="567"/>
        <w:rPr>
          <w:rFonts w:ascii="Arial" w:hAnsi="Arial" w:cs="Arial"/>
          <w:bCs/>
        </w:rPr>
      </w:pPr>
      <w:r>
        <w:rPr>
          <w:rFonts w:ascii="Arial" w:hAnsi="Arial" w:cs="Arial"/>
          <w:bCs/>
        </w:rPr>
        <w:t>The below table</w:t>
      </w:r>
      <w:r w:rsidR="00A618D2">
        <w:rPr>
          <w:rFonts w:ascii="Arial" w:hAnsi="Arial" w:cs="Arial"/>
          <w:bCs/>
        </w:rPr>
        <w:t>s</w:t>
      </w:r>
      <w:r w:rsidR="007A5B31">
        <w:rPr>
          <w:rFonts w:ascii="Arial" w:hAnsi="Arial" w:cs="Arial"/>
          <w:bCs/>
        </w:rPr>
        <w:t xml:space="preserve"> outline </w:t>
      </w:r>
      <w:r>
        <w:rPr>
          <w:rFonts w:ascii="Arial" w:hAnsi="Arial" w:cs="Arial"/>
          <w:bCs/>
        </w:rPr>
        <w:t xml:space="preserve">key </w:t>
      </w:r>
      <w:r w:rsidR="007A5B31">
        <w:rPr>
          <w:rFonts w:ascii="Arial" w:hAnsi="Arial" w:cs="Arial"/>
          <w:bCs/>
        </w:rPr>
        <w:t>opportunities for better collaboration within each of these Education areas.</w:t>
      </w:r>
      <w:r w:rsidR="00D81D68">
        <w:rPr>
          <w:rFonts w:ascii="Arial" w:hAnsi="Arial" w:cs="Arial"/>
          <w:bCs/>
        </w:rPr>
        <w:t xml:space="preserve"> </w:t>
      </w:r>
      <w:r w:rsidR="008B7F1F">
        <w:rPr>
          <w:rFonts w:ascii="Arial" w:hAnsi="Arial" w:cs="Arial"/>
          <w:bCs/>
        </w:rPr>
        <w:t>They are presented in two tables: priority opportunities, and additional opportunities.</w:t>
      </w:r>
      <w:r w:rsidR="00BA0611">
        <w:rPr>
          <w:rFonts w:ascii="Arial" w:hAnsi="Arial" w:cs="Arial"/>
          <w:bCs/>
        </w:rPr>
        <w:t xml:space="preserve"> </w:t>
      </w:r>
      <w:r w:rsidR="00D81D68" w:rsidRPr="00BA0611">
        <w:rPr>
          <w:rFonts w:ascii="Arial" w:hAnsi="Arial" w:cs="Arial"/>
          <w:bCs/>
        </w:rPr>
        <w:t>Some of these are aspirational however many present rich areas for exploration that could bring significant benefit with minimum cost.</w:t>
      </w:r>
    </w:p>
    <w:p w14:paraId="05ECA987" w14:textId="523953D8" w:rsidR="0038344C" w:rsidRDefault="0038344C" w:rsidP="0038344C">
      <w:pPr>
        <w:tabs>
          <w:tab w:val="left" w:pos="567"/>
        </w:tabs>
        <w:spacing w:line="276" w:lineRule="auto"/>
        <w:rPr>
          <w:rFonts w:ascii="Arial" w:hAnsi="Arial" w:cs="Arial"/>
          <w:bCs/>
        </w:rPr>
      </w:pPr>
    </w:p>
    <w:p w14:paraId="0A1E7FEA" w14:textId="22103544" w:rsidR="00BA0611" w:rsidRPr="00BA0611" w:rsidRDefault="00BA0611" w:rsidP="00BA0611">
      <w:pPr>
        <w:spacing w:line="276" w:lineRule="auto"/>
        <w:jc w:val="center"/>
        <w:rPr>
          <w:rFonts w:ascii="Arial" w:hAnsi="Arial" w:cs="Arial"/>
          <w:b/>
          <w:bCs/>
          <w:color w:val="4472C4" w:themeColor="accent1"/>
        </w:rPr>
      </w:pPr>
      <w:r>
        <w:rPr>
          <w:rFonts w:ascii="Arial" w:hAnsi="Arial" w:cs="Arial"/>
          <w:b/>
          <w:bCs/>
          <w:color w:val="4472C4" w:themeColor="accent1"/>
        </w:rPr>
        <w:t>The following tables have</w:t>
      </w:r>
      <w:r w:rsidRPr="00BA0611">
        <w:rPr>
          <w:rFonts w:ascii="Arial" w:hAnsi="Arial" w:cs="Arial"/>
          <w:b/>
          <w:bCs/>
          <w:color w:val="4472C4" w:themeColor="accent1"/>
        </w:rPr>
        <w:t xml:space="preserve"> been updated to reflect the discussion that occurred </w:t>
      </w:r>
      <w:r>
        <w:rPr>
          <w:rFonts w:ascii="Arial" w:hAnsi="Arial" w:cs="Arial"/>
          <w:b/>
          <w:bCs/>
          <w:color w:val="4472C4" w:themeColor="accent1"/>
        </w:rPr>
        <w:t xml:space="preserve">with the CEORB </w:t>
      </w:r>
      <w:r w:rsidRPr="00BA0611">
        <w:rPr>
          <w:rFonts w:ascii="Arial" w:hAnsi="Arial" w:cs="Arial"/>
          <w:b/>
          <w:bCs/>
          <w:color w:val="4472C4" w:themeColor="accent1"/>
        </w:rPr>
        <w:t>on 26 February 2021.</w:t>
      </w:r>
    </w:p>
    <w:p w14:paraId="1C810012" w14:textId="77777777" w:rsidR="00BA0611" w:rsidRDefault="00BA0611" w:rsidP="008B7F1F">
      <w:pPr>
        <w:tabs>
          <w:tab w:val="left" w:pos="567"/>
        </w:tabs>
        <w:spacing w:line="276" w:lineRule="auto"/>
        <w:rPr>
          <w:rFonts w:ascii="Arial" w:hAnsi="Arial" w:cs="Arial"/>
          <w:b/>
          <w:u w:val="single"/>
        </w:rPr>
      </w:pPr>
      <w:bookmarkStart w:id="0" w:name="_Hlk64879727"/>
    </w:p>
    <w:p w14:paraId="5A222BDB" w14:textId="62D83BF5" w:rsidR="008B7F1F" w:rsidRPr="0038344C" w:rsidRDefault="008B7F1F" w:rsidP="008B7F1F">
      <w:pPr>
        <w:tabs>
          <w:tab w:val="left" w:pos="567"/>
        </w:tabs>
        <w:spacing w:line="276" w:lineRule="auto"/>
        <w:rPr>
          <w:rFonts w:ascii="Arial" w:hAnsi="Arial" w:cs="Arial"/>
          <w:b/>
          <w:u w:val="single"/>
        </w:rPr>
      </w:pPr>
      <w:r w:rsidRPr="0038344C">
        <w:rPr>
          <w:rFonts w:ascii="Arial" w:hAnsi="Arial" w:cs="Arial"/>
          <w:b/>
          <w:u w:val="single"/>
        </w:rPr>
        <w:t>Priority opportunities (least likely to be impacted by Brexit and legislative and regulatory reform):</w:t>
      </w:r>
    </w:p>
    <w:p w14:paraId="6BF94DEB" w14:textId="77777777" w:rsidR="008B7F1F" w:rsidRDefault="008B7F1F" w:rsidP="008B7F1F">
      <w:pPr>
        <w:tabs>
          <w:tab w:val="left" w:pos="567"/>
        </w:tabs>
        <w:spacing w:line="276" w:lineRule="auto"/>
        <w:rPr>
          <w:rFonts w:ascii="Arial" w:hAnsi="Arial" w:cs="Arial"/>
          <w:bCs/>
        </w:rPr>
      </w:pPr>
    </w:p>
    <w:tbl>
      <w:tblPr>
        <w:tblStyle w:val="TableGrid"/>
        <w:tblW w:w="9634" w:type="dxa"/>
        <w:tblLook w:val="04A0" w:firstRow="1" w:lastRow="0" w:firstColumn="1" w:lastColumn="0" w:noHBand="0" w:noVBand="1"/>
      </w:tblPr>
      <w:tblGrid>
        <w:gridCol w:w="2089"/>
        <w:gridCol w:w="5741"/>
        <w:gridCol w:w="1804"/>
      </w:tblGrid>
      <w:tr w:rsidR="008B7F1F" w:rsidRPr="004E282A" w14:paraId="49570A34" w14:textId="77777777" w:rsidTr="00BA0611">
        <w:trPr>
          <w:tblHeader/>
        </w:trPr>
        <w:tc>
          <w:tcPr>
            <w:tcW w:w="2112" w:type="dxa"/>
            <w:shd w:val="clear" w:color="auto" w:fill="DEEAF6" w:themeFill="accent5" w:themeFillTint="33"/>
          </w:tcPr>
          <w:p w14:paraId="562F16A6" w14:textId="77777777" w:rsidR="008B7F1F" w:rsidRPr="00584A59" w:rsidRDefault="008B7F1F" w:rsidP="00D8447D">
            <w:pPr>
              <w:tabs>
                <w:tab w:val="left" w:pos="567"/>
              </w:tabs>
              <w:spacing w:line="276" w:lineRule="auto"/>
              <w:rPr>
                <w:rFonts w:ascii="Arial" w:hAnsi="Arial" w:cs="Arial"/>
                <w:bCs/>
              </w:rPr>
            </w:pPr>
            <w:r w:rsidRPr="004E282A">
              <w:rPr>
                <w:rFonts w:ascii="Arial" w:hAnsi="Arial" w:cs="Arial"/>
                <w:b/>
                <w:bCs/>
              </w:rPr>
              <w:t>Opportunity for collaboration</w:t>
            </w:r>
          </w:p>
        </w:tc>
        <w:tc>
          <w:tcPr>
            <w:tcW w:w="5963" w:type="dxa"/>
            <w:shd w:val="clear" w:color="auto" w:fill="DEEAF6" w:themeFill="accent5" w:themeFillTint="33"/>
          </w:tcPr>
          <w:p w14:paraId="6784B5E5" w14:textId="77777777" w:rsidR="008B7F1F" w:rsidRPr="00802C11" w:rsidRDefault="008B7F1F" w:rsidP="00D8447D">
            <w:pPr>
              <w:pStyle w:val="Header"/>
              <w:tabs>
                <w:tab w:val="clear" w:pos="4513"/>
                <w:tab w:val="clear" w:pos="9026"/>
                <w:tab w:val="left" w:pos="567"/>
              </w:tabs>
              <w:spacing w:line="276" w:lineRule="auto"/>
              <w:rPr>
                <w:rFonts w:ascii="Arial" w:hAnsi="Arial" w:cs="Arial"/>
                <w:szCs w:val="24"/>
                <w:lang w:val="en-GB"/>
              </w:rPr>
            </w:pPr>
            <w:r>
              <w:rPr>
                <w:rFonts w:ascii="Arial" w:hAnsi="Arial" w:cs="Arial"/>
                <w:b/>
                <w:bCs/>
                <w:szCs w:val="24"/>
                <w:lang w:val="en-GB"/>
              </w:rPr>
              <w:t>Purpose</w:t>
            </w:r>
          </w:p>
        </w:tc>
        <w:tc>
          <w:tcPr>
            <w:tcW w:w="1559" w:type="dxa"/>
            <w:shd w:val="clear" w:color="auto" w:fill="DEEAF6" w:themeFill="accent5" w:themeFillTint="33"/>
          </w:tcPr>
          <w:p w14:paraId="6942F8FE" w14:textId="77777777" w:rsidR="008B7F1F" w:rsidRDefault="008B7F1F" w:rsidP="00D8447D">
            <w:pPr>
              <w:pStyle w:val="Header"/>
              <w:tabs>
                <w:tab w:val="clear" w:pos="4513"/>
                <w:tab w:val="clear" w:pos="9026"/>
                <w:tab w:val="left" w:pos="567"/>
              </w:tabs>
              <w:spacing w:line="276" w:lineRule="auto"/>
              <w:rPr>
                <w:rFonts w:ascii="Arial" w:hAnsi="Arial" w:cs="Arial"/>
                <w:b/>
                <w:bCs/>
                <w:szCs w:val="24"/>
                <w:lang w:val="en-GB"/>
              </w:rPr>
            </w:pPr>
            <w:r>
              <w:rPr>
                <w:rFonts w:ascii="Arial" w:hAnsi="Arial" w:cs="Arial"/>
                <w:b/>
                <w:bCs/>
                <w:szCs w:val="24"/>
                <w:lang w:val="en-GB"/>
              </w:rPr>
              <w:t>Status</w:t>
            </w:r>
          </w:p>
        </w:tc>
      </w:tr>
      <w:tr w:rsidR="008B7F1F" w:rsidRPr="00126B43" w14:paraId="520C4AD6" w14:textId="77777777" w:rsidTr="00D8447D">
        <w:tc>
          <w:tcPr>
            <w:tcW w:w="9634" w:type="dxa"/>
            <w:gridSpan w:val="3"/>
            <w:shd w:val="clear" w:color="auto" w:fill="9CC2E5" w:themeFill="accent5" w:themeFillTint="99"/>
          </w:tcPr>
          <w:p w14:paraId="2B2F563E" w14:textId="77777777" w:rsidR="008B7F1F" w:rsidRPr="008F292E" w:rsidRDefault="008B7F1F" w:rsidP="00D8447D">
            <w:pPr>
              <w:pStyle w:val="Header"/>
              <w:tabs>
                <w:tab w:val="clear" w:pos="4513"/>
                <w:tab w:val="clear" w:pos="9026"/>
                <w:tab w:val="left" w:pos="567"/>
              </w:tabs>
              <w:spacing w:line="276" w:lineRule="auto"/>
              <w:rPr>
                <w:rFonts w:ascii="Arial" w:hAnsi="Arial" w:cs="Arial"/>
              </w:rPr>
            </w:pPr>
            <w:r w:rsidRPr="00F97116">
              <w:rPr>
                <w:rFonts w:ascii="Arial" w:hAnsi="Arial" w:cs="Arial"/>
                <w:b/>
                <w:bCs/>
                <w:lang w:val="en-GB"/>
              </w:rPr>
              <w:t>Regulatory reform</w:t>
            </w:r>
            <w:r>
              <w:rPr>
                <w:rFonts w:ascii="Arial" w:hAnsi="Arial" w:cs="Arial"/>
                <w:lang w:val="en-GB"/>
              </w:rPr>
              <w:t xml:space="preserve"> – to rethink how we regulate education and training</w:t>
            </w:r>
          </w:p>
        </w:tc>
      </w:tr>
      <w:tr w:rsidR="008B7F1F" w:rsidRPr="00126B43" w14:paraId="28DBDDC3" w14:textId="77777777" w:rsidTr="00BA0611">
        <w:tc>
          <w:tcPr>
            <w:tcW w:w="2112" w:type="dxa"/>
          </w:tcPr>
          <w:p w14:paraId="3C9FC411" w14:textId="77777777" w:rsidR="008B7F1F" w:rsidRPr="0071637A" w:rsidRDefault="008B7F1F" w:rsidP="00D8447D">
            <w:pPr>
              <w:pStyle w:val="Header"/>
              <w:tabs>
                <w:tab w:val="clear" w:pos="4513"/>
                <w:tab w:val="clear" w:pos="9026"/>
                <w:tab w:val="left" w:pos="567"/>
              </w:tabs>
              <w:spacing w:line="276" w:lineRule="auto"/>
              <w:rPr>
                <w:rFonts w:ascii="Arial" w:hAnsi="Arial" w:cs="Arial"/>
                <w:bCs/>
                <w:szCs w:val="24"/>
                <w:lang w:val="en-GB"/>
              </w:rPr>
            </w:pPr>
            <w:r>
              <w:rPr>
                <w:rFonts w:ascii="Arial" w:hAnsi="Arial" w:cs="Arial"/>
                <w:szCs w:val="24"/>
                <w:lang w:val="en-GB"/>
              </w:rPr>
              <w:t>Future consultation response</w:t>
            </w:r>
          </w:p>
        </w:tc>
        <w:tc>
          <w:tcPr>
            <w:tcW w:w="5963" w:type="dxa"/>
          </w:tcPr>
          <w:p w14:paraId="58318F39" w14:textId="77777777" w:rsidR="008B7F1F" w:rsidRDefault="008B7F1F" w:rsidP="00D8447D">
            <w:pPr>
              <w:pStyle w:val="Header"/>
              <w:tabs>
                <w:tab w:val="clear" w:pos="4513"/>
                <w:tab w:val="clear" w:pos="9026"/>
                <w:tab w:val="left" w:pos="567"/>
              </w:tabs>
              <w:spacing w:line="276" w:lineRule="auto"/>
              <w:rPr>
                <w:rFonts w:ascii="Arial" w:hAnsi="Arial" w:cs="Arial"/>
                <w:szCs w:val="24"/>
                <w:lang w:val="en-GB"/>
              </w:rPr>
            </w:pPr>
            <w:r>
              <w:rPr>
                <w:rFonts w:ascii="Arial" w:hAnsi="Arial" w:cs="Arial"/>
                <w:bCs/>
              </w:rPr>
              <w:t>Opportunity to rethink how we regulate education and training and work through the (anticipated) consultation together to consider our best model.</w:t>
            </w:r>
          </w:p>
        </w:tc>
        <w:tc>
          <w:tcPr>
            <w:tcW w:w="1559" w:type="dxa"/>
          </w:tcPr>
          <w:p w14:paraId="00506FC1" w14:textId="57F255F1" w:rsidR="008B7F1F" w:rsidRPr="0071637A" w:rsidRDefault="00BA0611" w:rsidP="00D8447D">
            <w:pPr>
              <w:pStyle w:val="Header"/>
              <w:tabs>
                <w:tab w:val="clear" w:pos="4513"/>
                <w:tab w:val="clear" w:pos="9026"/>
                <w:tab w:val="left" w:pos="567"/>
              </w:tabs>
              <w:spacing w:line="276" w:lineRule="auto"/>
              <w:rPr>
                <w:rFonts w:ascii="Arial" w:hAnsi="Arial" w:cs="Arial"/>
                <w:bCs/>
                <w:szCs w:val="24"/>
                <w:lang w:val="en-GB"/>
              </w:rPr>
            </w:pPr>
            <w:r>
              <w:rPr>
                <w:rFonts w:ascii="Arial" w:hAnsi="Arial" w:cs="Arial"/>
                <w:szCs w:val="24"/>
                <w:lang w:val="en-GB"/>
              </w:rPr>
              <w:t>Ongoing</w:t>
            </w:r>
          </w:p>
        </w:tc>
      </w:tr>
      <w:tr w:rsidR="008B7F1F" w:rsidRPr="00126B43" w14:paraId="7DD19136" w14:textId="77777777" w:rsidTr="00D8447D">
        <w:tc>
          <w:tcPr>
            <w:tcW w:w="9634" w:type="dxa"/>
            <w:gridSpan w:val="3"/>
            <w:shd w:val="clear" w:color="auto" w:fill="9CC2E5" w:themeFill="accent5" w:themeFillTint="99"/>
          </w:tcPr>
          <w:p w14:paraId="15D7407C" w14:textId="77777777" w:rsidR="008B7F1F" w:rsidRPr="008F292E" w:rsidRDefault="008B7F1F" w:rsidP="00D8447D">
            <w:pPr>
              <w:tabs>
                <w:tab w:val="left" w:pos="567"/>
              </w:tabs>
              <w:spacing w:line="276" w:lineRule="auto"/>
              <w:rPr>
                <w:rFonts w:ascii="Arial" w:hAnsi="Arial" w:cs="Arial"/>
                <w:b/>
              </w:rPr>
            </w:pPr>
            <w:r w:rsidRPr="004C2D3E">
              <w:rPr>
                <w:rFonts w:ascii="Arial" w:hAnsi="Arial" w:cs="Arial"/>
                <w:b/>
              </w:rPr>
              <w:t>Approval and Quality assurance processes</w:t>
            </w:r>
          </w:p>
        </w:tc>
      </w:tr>
      <w:tr w:rsidR="008B7F1F" w:rsidRPr="00126B43" w14:paraId="3FC94E31" w14:textId="77777777" w:rsidTr="00BA0611">
        <w:tc>
          <w:tcPr>
            <w:tcW w:w="2112" w:type="dxa"/>
          </w:tcPr>
          <w:p w14:paraId="6BBCBF59" w14:textId="77777777" w:rsidR="008B7F1F" w:rsidRPr="0071637A" w:rsidRDefault="008B7F1F" w:rsidP="00D8447D">
            <w:pPr>
              <w:pStyle w:val="Header"/>
              <w:tabs>
                <w:tab w:val="clear" w:pos="4513"/>
                <w:tab w:val="clear" w:pos="9026"/>
                <w:tab w:val="left" w:pos="567"/>
              </w:tabs>
              <w:spacing w:line="276" w:lineRule="auto"/>
              <w:rPr>
                <w:rFonts w:ascii="Arial" w:hAnsi="Arial" w:cs="Arial"/>
                <w:bCs/>
                <w:szCs w:val="24"/>
                <w:lang w:val="en-GB"/>
              </w:rPr>
            </w:pPr>
            <w:r w:rsidRPr="0071637A">
              <w:rPr>
                <w:rFonts w:ascii="Arial" w:hAnsi="Arial" w:cs="Arial"/>
                <w:bCs/>
              </w:rPr>
              <w:t>Sharing risk information &amp; cross-regulator case management for education issues</w:t>
            </w:r>
          </w:p>
        </w:tc>
        <w:tc>
          <w:tcPr>
            <w:tcW w:w="5963" w:type="dxa"/>
          </w:tcPr>
          <w:p w14:paraId="4305A78D" w14:textId="77777777" w:rsidR="008B7F1F" w:rsidRPr="00DD6AB2" w:rsidRDefault="008B7F1F" w:rsidP="00D8447D">
            <w:pPr>
              <w:pStyle w:val="Header"/>
              <w:tabs>
                <w:tab w:val="clear" w:pos="4513"/>
                <w:tab w:val="clear" w:pos="9026"/>
                <w:tab w:val="left" w:pos="567"/>
              </w:tabs>
              <w:spacing w:line="276" w:lineRule="auto"/>
              <w:rPr>
                <w:rFonts w:ascii="Arial" w:hAnsi="Arial" w:cs="Arial"/>
                <w:szCs w:val="24"/>
                <w:lang w:val="en-GB"/>
              </w:rPr>
            </w:pPr>
            <w:r w:rsidRPr="00802C11">
              <w:rPr>
                <w:rFonts w:ascii="Arial" w:hAnsi="Arial" w:cs="Arial"/>
                <w:szCs w:val="24"/>
                <w:lang w:val="en-GB"/>
              </w:rPr>
              <w:t xml:space="preserve">To </w:t>
            </w:r>
            <w:r w:rsidRPr="00A639F5">
              <w:rPr>
                <w:rFonts w:ascii="Arial" w:hAnsi="Arial" w:cs="Arial"/>
              </w:rPr>
              <w:t>establish an approach to information sharing and cross-regulatory action for regulated healthcare education</w:t>
            </w:r>
            <w:r>
              <w:rPr>
                <w:rFonts w:ascii="Arial" w:hAnsi="Arial" w:cs="Arial"/>
                <w:lang w:val="en-GB"/>
              </w:rPr>
              <w:t>.</w:t>
            </w:r>
          </w:p>
          <w:p w14:paraId="4AF9AD8E" w14:textId="77777777" w:rsidR="008B7F1F" w:rsidRDefault="008B7F1F" w:rsidP="00D8447D">
            <w:pPr>
              <w:pStyle w:val="Header"/>
              <w:tabs>
                <w:tab w:val="clear" w:pos="4513"/>
                <w:tab w:val="clear" w:pos="9026"/>
                <w:tab w:val="left" w:pos="567"/>
              </w:tabs>
              <w:spacing w:line="276" w:lineRule="auto"/>
              <w:rPr>
                <w:rFonts w:ascii="Arial" w:hAnsi="Arial" w:cs="Arial"/>
                <w:szCs w:val="24"/>
                <w:lang w:val="en-GB"/>
              </w:rPr>
            </w:pPr>
          </w:p>
          <w:p w14:paraId="6783F88D" w14:textId="77777777" w:rsidR="008B7F1F" w:rsidRDefault="008B7F1F" w:rsidP="00D8447D">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The group are currently exploring if and how we could adapt the Emerging Concerns Protocol to our function, enabling us to work more effectively with the appropriate stakeholders (Office for Students, OFQUAL, CQC etc).</w:t>
            </w:r>
          </w:p>
        </w:tc>
        <w:tc>
          <w:tcPr>
            <w:tcW w:w="1559" w:type="dxa"/>
          </w:tcPr>
          <w:p w14:paraId="4CE31C81" w14:textId="73A120FD" w:rsidR="008B7F1F" w:rsidRPr="0071637A" w:rsidRDefault="008B7F1F" w:rsidP="00D8447D">
            <w:pPr>
              <w:pStyle w:val="Header"/>
              <w:tabs>
                <w:tab w:val="clear" w:pos="4513"/>
                <w:tab w:val="clear" w:pos="9026"/>
                <w:tab w:val="left" w:pos="567"/>
              </w:tabs>
              <w:spacing w:line="276" w:lineRule="auto"/>
              <w:rPr>
                <w:rFonts w:ascii="Arial" w:hAnsi="Arial" w:cs="Arial"/>
                <w:bCs/>
                <w:szCs w:val="24"/>
                <w:lang w:val="en-GB"/>
              </w:rPr>
            </w:pPr>
            <w:r w:rsidRPr="00784B0B">
              <w:rPr>
                <w:rFonts w:ascii="Arial" w:hAnsi="Arial" w:cs="Arial"/>
                <w:b/>
                <w:bCs/>
                <w:szCs w:val="24"/>
                <w:lang w:val="en-GB"/>
              </w:rPr>
              <w:t>Progressing well</w:t>
            </w:r>
            <w:r>
              <w:rPr>
                <w:rFonts w:ascii="Arial" w:hAnsi="Arial" w:cs="Arial"/>
                <w:b/>
                <w:bCs/>
                <w:szCs w:val="24"/>
                <w:lang w:val="en-GB"/>
              </w:rPr>
              <w:t xml:space="preserve"> –</w:t>
            </w:r>
            <w:r w:rsidR="00BA0611">
              <w:rPr>
                <w:rFonts w:ascii="Arial" w:hAnsi="Arial" w:cs="Arial"/>
                <w:b/>
                <w:bCs/>
                <w:szCs w:val="24"/>
                <w:lang w:val="en-GB"/>
              </w:rPr>
              <w:t xml:space="preserve"> </w:t>
            </w:r>
            <w:r>
              <w:rPr>
                <w:rFonts w:ascii="Arial" w:hAnsi="Arial" w:cs="Arial"/>
                <w:b/>
                <w:bCs/>
                <w:szCs w:val="24"/>
                <w:lang w:val="en-GB"/>
              </w:rPr>
              <w:t>CEO</w:t>
            </w:r>
            <w:r w:rsidR="00BA0611">
              <w:rPr>
                <w:rFonts w:ascii="Arial" w:hAnsi="Arial" w:cs="Arial"/>
                <w:b/>
                <w:bCs/>
                <w:szCs w:val="24"/>
                <w:lang w:val="en-GB"/>
              </w:rPr>
              <w:t xml:space="preserve">s supported us to </w:t>
            </w:r>
            <w:r>
              <w:rPr>
                <w:rFonts w:ascii="Arial" w:hAnsi="Arial" w:cs="Arial"/>
                <w:b/>
                <w:bCs/>
                <w:szCs w:val="24"/>
                <w:lang w:val="en-GB"/>
              </w:rPr>
              <w:t>continue this work</w:t>
            </w:r>
          </w:p>
        </w:tc>
      </w:tr>
      <w:tr w:rsidR="00BA0611" w:rsidRPr="00126B43" w14:paraId="74C94907" w14:textId="77777777" w:rsidTr="00BA0611">
        <w:tc>
          <w:tcPr>
            <w:tcW w:w="2112" w:type="dxa"/>
          </w:tcPr>
          <w:p w14:paraId="28C972A9" w14:textId="2C4C8A24"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sidRPr="591F2346">
              <w:rPr>
                <w:rFonts w:ascii="Arial" w:hAnsi="Arial" w:cs="Arial"/>
              </w:rPr>
              <w:t>Advanced practice</w:t>
            </w:r>
          </w:p>
        </w:tc>
        <w:tc>
          <w:tcPr>
            <w:tcW w:w="5963" w:type="dxa"/>
          </w:tcPr>
          <w:p w14:paraId="0F5C4B0B" w14:textId="77777777" w:rsidR="00BA0611"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bCs/>
                <w:lang w:val="en-GB"/>
              </w:rPr>
              <w:t>When registrants’ scope of practice develops into ‘advanced practice’, a joint regulatory approach would enable clarity and support this work to progress safely.</w:t>
            </w:r>
          </w:p>
          <w:p w14:paraId="62B78ECE" w14:textId="77777777" w:rsidR="00BA0611" w:rsidRDefault="00BA0611" w:rsidP="00BA0611">
            <w:pPr>
              <w:pStyle w:val="Header"/>
              <w:tabs>
                <w:tab w:val="clear" w:pos="4513"/>
                <w:tab w:val="clear" w:pos="9026"/>
                <w:tab w:val="left" w:pos="567"/>
              </w:tabs>
              <w:spacing w:line="276" w:lineRule="auto"/>
              <w:rPr>
                <w:rFonts w:ascii="Arial" w:hAnsi="Arial" w:cs="Arial"/>
                <w:bCs/>
                <w:lang w:val="en-GB"/>
              </w:rPr>
            </w:pPr>
          </w:p>
          <w:p w14:paraId="36EE5C50" w14:textId="77777777" w:rsidR="00BA0611"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bCs/>
              </w:rPr>
              <w:t>T</w:t>
            </w:r>
            <w:r>
              <w:rPr>
                <w:rFonts w:ascii="Arial" w:hAnsi="Arial" w:cs="Arial"/>
                <w:bCs/>
                <w:lang w:val="en-GB"/>
              </w:rPr>
              <w:t xml:space="preserve">here have been many discussions about this and regulators are generally aligned with the challenges, but we could work on solutions to regulating this together. This is particularly topical now. </w:t>
            </w:r>
          </w:p>
          <w:p w14:paraId="71583CFB" w14:textId="77777777" w:rsidR="00BA0611" w:rsidRDefault="00BA0611" w:rsidP="00BA0611">
            <w:pPr>
              <w:pStyle w:val="Header"/>
              <w:tabs>
                <w:tab w:val="clear" w:pos="4513"/>
                <w:tab w:val="clear" w:pos="9026"/>
                <w:tab w:val="left" w:pos="567"/>
              </w:tabs>
              <w:spacing w:line="276" w:lineRule="auto"/>
              <w:rPr>
                <w:rFonts w:ascii="Arial" w:hAnsi="Arial" w:cs="Arial"/>
                <w:bCs/>
              </w:rPr>
            </w:pPr>
          </w:p>
          <w:p w14:paraId="53409476" w14:textId="612853CE"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rPr>
              <w:lastRenderedPageBreak/>
              <w:t>T</w:t>
            </w:r>
            <w:r>
              <w:rPr>
                <w:rFonts w:ascii="Arial" w:hAnsi="Arial" w:cs="Arial"/>
                <w:szCs w:val="24"/>
                <w:lang w:val="en-GB"/>
              </w:rPr>
              <w:t>his workstream could improve workforce retention, upskill and develop the professions to improve care.</w:t>
            </w:r>
          </w:p>
        </w:tc>
        <w:tc>
          <w:tcPr>
            <w:tcW w:w="1559" w:type="dxa"/>
          </w:tcPr>
          <w:p w14:paraId="6F8C4F40" w14:textId="4E4B1B01" w:rsidR="00BA0611" w:rsidRPr="00BA0611" w:rsidRDefault="00BA0611" w:rsidP="00BA0611">
            <w:pPr>
              <w:pStyle w:val="Header"/>
              <w:tabs>
                <w:tab w:val="clear" w:pos="4513"/>
                <w:tab w:val="clear" w:pos="9026"/>
                <w:tab w:val="left" w:pos="567"/>
              </w:tabs>
              <w:spacing w:line="276" w:lineRule="auto"/>
              <w:rPr>
                <w:rFonts w:ascii="Arial" w:hAnsi="Arial" w:cs="Arial"/>
                <w:b/>
                <w:szCs w:val="24"/>
                <w:lang w:val="en-GB"/>
              </w:rPr>
            </w:pPr>
            <w:r w:rsidRPr="00BA0611">
              <w:rPr>
                <w:rFonts w:ascii="Arial" w:hAnsi="Arial" w:cs="Arial"/>
                <w:b/>
                <w:szCs w:val="24"/>
                <w:lang w:val="en-GB"/>
              </w:rPr>
              <w:lastRenderedPageBreak/>
              <w:t>Various regulators have started to scope this work</w:t>
            </w:r>
          </w:p>
        </w:tc>
      </w:tr>
      <w:tr w:rsidR="00BA0611" w:rsidRPr="00126B43" w14:paraId="0CEC6C28" w14:textId="77777777" w:rsidTr="00D8447D">
        <w:tc>
          <w:tcPr>
            <w:tcW w:w="9634" w:type="dxa"/>
            <w:gridSpan w:val="3"/>
            <w:shd w:val="clear" w:color="auto" w:fill="9CC2E5" w:themeFill="accent5" w:themeFillTint="99"/>
          </w:tcPr>
          <w:p w14:paraId="40B222C3" w14:textId="77777777" w:rsidR="00BA0611" w:rsidRPr="008F292E" w:rsidRDefault="00BA0611" w:rsidP="00BA0611">
            <w:pPr>
              <w:pStyle w:val="Header"/>
              <w:tabs>
                <w:tab w:val="clear" w:pos="4513"/>
                <w:tab w:val="clear" w:pos="9026"/>
                <w:tab w:val="left" w:pos="567"/>
              </w:tabs>
              <w:spacing w:line="276" w:lineRule="auto"/>
              <w:rPr>
                <w:b/>
                <w:bCs/>
              </w:rPr>
            </w:pPr>
            <w:r w:rsidRPr="00126B43">
              <w:rPr>
                <w:rFonts w:ascii="Arial" w:hAnsi="Arial" w:cs="Arial"/>
                <w:b/>
              </w:rPr>
              <w:t>Our internal workforce</w:t>
            </w:r>
            <w:r>
              <w:rPr>
                <w:rFonts w:ascii="Arial" w:hAnsi="Arial" w:cs="Arial"/>
                <w:b/>
                <w:lang w:val="en-GB"/>
              </w:rPr>
              <w:t xml:space="preserve"> - </w:t>
            </w:r>
            <w:r w:rsidRPr="0098355D">
              <w:rPr>
                <w:rFonts w:ascii="Arial" w:hAnsi="Arial" w:cs="Arial"/>
                <w:bCs/>
              </w:rPr>
              <w:t>To explore how we upskill our regulatory workforce</w:t>
            </w:r>
            <w:r>
              <w:rPr>
                <w:rFonts w:ascii="Arial" w:hAnsi="Arial" w:cs="Arial"/>
                <w:bCs/>
                <w:lang w:val="en-GB"/>
              </w:rPr>
              <w:t>, share good practice and innovation,</w:t>
            </w:r>
            <w:r w:rsidRPr="0098355D">
              <w:rPr>
                <w:rFonts w:ascii="Arial" w:hAnsi="Arial" w:cs="Arial"/>
                <w:bCs/>
              </w:rPr>
              <w:t xml:space="preserve"> and </w:t>
            </w:r>
            <w:r w:rsidRPr="00A55E29">
              <w:rPr>
                <w:rFonts w:ascii="Arial" w:hAnsi="Arial" w:cs="Arial"/>
                <w:bCs/>
              </w:rPr>
              <w:t>provide other low-cost development opportunities to improve retention in our own organisations</w:t>
            </w:r>
            <w:r>
              <w:rPr>
                <w:rFonts w:ascii="Arial" w:hAnsi="Arial" w:cs="Arial"/>
                <w:bCs/>
                <w:lang w:val="en-GB"/>
              </w:rPr>
              <w:t>.</w:t>
            </w:r>
          </w:p>
        </w:tc>
      </w:tr>
      <w:tr w:rsidR="00BA0611" w:rsidRPr="00126B43" w14:paraId="09DF4E87" w14:textId="77777777" w:rsidTr="00BA0611">
        <w:tc>
          <w:tcPr>
            <w:tcW w:w="2112" w:type="dxa"/>
          </w:tcPr>
          <w:p w14:paraId="64FE01C9" w14:textId="77777777"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Pr>
                <w:rFonts w:ascii="Arial" w:hAnsi="Arial" w:cs="Arial"/>
                <w:szCs w:val="24"/>
                <w:lang w:val="en-GB"/>
              </w:rPr>
              <w:t>Education Manager development programme</w:t>
            </w:r>
          </w:p>
        </w:tc>
        <w:tc>
          <w:tcPr>
            <w:tcW w:w="5963" w:type="dxa"/>
          </w:tcPr>
          <w:p w14:paraId="7F977241" w14:textId="77777777" w:rsidR="00BA0611" w:rsidRDefault="00BA0611" w:rsidP="00BA0611">
            <w:pPr>
              <w:rPr>
                <w:rFonts w:ascii="Arial" w:hAnsi="Arial" w:cs="Arial"/>
              </w:rPr>
            </w:pPr>
            <w:r>
              <w:rPr>
                <w:rFonts w:ascii="Arial" w:hAnsi="Arial" w:cs="Arial"/>
                <w:bCs/>
              </w:rPr>
              <w:t xml:space="preserve">To </w:t>
            </w:r>
            <w:r w:rsidRPr="00356672">
              <w:rPr>
                <w:rFonts w:ascii="Arial" w:hAnsi="Arial" w:cs="Arial"/>
              </w:rPr>
              <w:t xml:space="preserve">provide an opportunity for Education Managers </w:t>
            </w:r>
            <w:r>
              <w:rPr>
                <w:rFonts w:ascii="Arial" w:hAnsi="Arial" w:cs="Arial"/>
              </w:rPr>
              <w:t xml:space="preserve">(and aspiring managers) </w:t>
            </w:r>
            <w:r w:rsidRPr="00356672">
              <w:rPr>
                <w:rFonts w:ascii="Arial" w:hAnsi="Arial" w:cs="Arial"/>
              </w:rPr>
              <w:t xml:space="preserve">to develop their knowledge of other regulators’ approaches </w:t>
            </w:r>
            <w:r>
              <w:rPr>
                <w:rFonts w:ascii="Arial" w:hAnsi="Arial" w:cs="Arial"/>
              </w:rPr>
              <w:t xml:space="preserve">to Education </w:t>
            </w:r>
            <w:r w:rsidRPr="00356672">
              <w:rPr>
                <w:rFonts w:ascii="Arial" w:hAnsi="Arial" w:cs="Arial"/>
              </w:rPr>
              <w:t>(including policies, processes and systems)</w:t>
            </w:r>
            <w:r>
              <w:rPr>
                <w:rFonts w:ascii="Arial" w:hAnsi="Arial" w:cs="Arial"/>
              </w:rPr>
              <w:t>.</w:t>
            </w:r>
          </w:p>
          <w:p w14:paraId="70071994" w14:textId="77777777" w:rsidR="00BA0611" w:rsidRPr="00EE14DB" w:rsidRDefault="00BA0611" w:rsidP="00BA0611">
            <w:pPr>
              <w:rPr>
                <w:rFonts w:ascii="Arial" w:hAnsi="Arial" w:cs="Arial"/>
              </w:rPr>
            </w:pPr>
          </w:p>
          <w:p w14:paraId="5B6D273E" w14:textId="77777777" w:rsidR="00BA0611" w:rsidRPr="00EE14DB" w:rsidRDefault="00BA0611" w:rsidP="00BA0611">
            <w:pPr>
              <w:rPr>
                <w:rFonts w:ascii="Arial" w:hAnsi="Arial" w:cs="Arial"/>
              </w:rPr>
            </w:pPr>
            <w:r w:rsidRPr="00EE14DB">
              <w:rPr>
                <w:rFonts w:ascii="Arial" w:hAnsi="Arial" w:cs="Arial"/>
              </w:rPr>
              <w:t>Intended skills and knowledge development:</w:t>
            </w:r>
          </w:p>
          <w:p w14:paraId="058765B2" w14:textId="77777777" w:rsidR="00BA0611" w:rsidRPr="00EE14DB" w:rsidRDefault="00BA0611" w:rsidP="00BA0611">
            <w:pPr>
              <w:pStyle w:val="ListParagraph"/>
              <w:numPr>
                <w:ilvl w:val="0"/>
                <w:numId w:val="2"/>
              </w:numPr>
              <w:spacing w:after="160" w:line="259" w:lineRule="auto"/>
              <w:rPr>
                <w:rFonts w:ascii="Arial" w:hAnsi="Arial" w:cs="Arial"/>
              </w:rPr>
            </w:pPr>
            <w:r w:rsidRPr="00EE14DB">
              <w:rPr>
                <w:rFonts w:ascii="Arial" w:hAnsi="Arial" w:cs="Arial"/>
              </w:rPr>
              <w:t>Regulatory knowledge</w:t>
            </w:r>
          </w:p>
          <w:p w14:paraId="36550DEB" w14:textId="77777777" w:rsidR="00BA0611" w:rsidRPr="00356672" w:rsidRDefault="00BA0611" w:rsidP="00BA0611">
            <w:pPr>
              <w:pStyle w:val="ListParagraph"/>
              <w:numPr>
                <w:ilvl w:val="0"/>
                <w:numId w:val="2"/>
              </w:numPr>
              <w:spacing w:after="160" w:line="259" w:lineRule="auto"/>
              <w:rPr>
                <w:rFonts w:ascii="Arial" w:hAnsi="Arial" w:cs="Arial"/>
              </w:rPr>
            </w:pPr>
            <w:r w:rsidRPr="00356672">
              <w:rPr>
                <w:rFonts w:ascii="Arial" w:hAnsi="Arial" w:cs="Arial"/>
              </w:rPr>
              <w:t>Networking</w:t>
            </w:r>
          </w:p>
          <w:p w14:paraId="7803C94F" w14:textId="77777777" w:rsidR="00BA0611" w:rsidRPr="00356672" w:rsidRDefault="00BA0611" w:rsidP="00BA0611">
            <w:pPr>
              <w:pStyle w:val="ListParagraph"/>
              <w:numPr>
                <w:ilvl w:val="0"/>
                <w:numId w:val="2"/>
              </w:numPr>
              <w:spacing w:after="160" w:line="259" w:lineRule="auto"/>
              <w:rPr>
                <w:rFonts w:ascii="Arial" w:hAnsi="Arial" w:cs="Arial"/>
              </w:rPr>
            </w:pPr>
            <w:r w:rsidRPr="00356672">
              <w:rPr>
                <w:rFonts w:ascii="Arial" w:hAnsi="Arial" w:cs="Arial"/>
              </w:rPr>
              <w:t>Presentation skills</w:t>
            </w:r>
          </w:p>
          <w:p w14:paraId="444ECCD7" w14:textId="77777777" w:rsidR="00BA0611" w:rsidRDefault="00BA0611" w:rsidP="00BA0611">
            <w:pPr>
              <w:pStyle w:val="ListParagraph"/>
              <w:numPr>
                <w:ilvl w:val="0"/>
                <w:numId w:val="2"/>
              </w:numPr>
              <w:spacing w:after="160" w:line="259" w:lineRule="auto"/>
              <w:rPr>
                <w:rFonts w:ascii="Arial" w:hAnsi="Arial" w:cs="Arial"/>
              </w:rPr>
            </w:pPr>
            <w:r w:rsidRPr="00356672">
              <w:rPr>
                <w:rFonts w:ascii="Arial" w:hAnsi="Arial" w:cs="Arial"/>
              </w:rPr>
              <w:t xml:space="preserve">Induction </w:t>
            </w:r>
            <w:r>
              <w:rPr>
                <w:rFonts w:ascii="Arial" w:hAnsi="Arial" w:cs="Arial"/>
              </w:rPr>
              <w:t xml:space="preserve">and training </w:t>
            </w:r>
            <w:r w:rsidRPr="00356672">
              <w:rPr>
                <w:rFonts w:ascii="Arial" w:hAnsi="Arial" w:cs="Arial"/>
              </w:rPr>
              <w:t>skills</w:t>
            </w:r>
          </w:p>
          <w:p w14:paraId="18883BBA" w14:textId="77777777" w:rsidR="00BA0611" w:rsidRDefault="00BA0611" w:rsidP="00BA0611">
            <w:pPr>
              <w:pStyle w:val="ListParagraph"/>
              <w:numPr>
                <w:ilvl w:val="0"/>
                <w:numId w:val="2"/>
              </w:numPr>
              <w:spacing w:after="160" w:line="259" w:lineRule="auto"/>
              <w:rPr>
                <w:rFonts w:ascii="Arial" w:hAnsi="Arial" w:cs="Arial"/>
              </w:rPr>
            </w:pPr>
            <w:r w:rsidRPr="00356672">
              <w:rPr>
                <w:rFonts w:ascii="Arial" w:hAnsi="Arial" w:cs="Arial"/>
              </w:rPr>
              <w:t>Report writing</w:t>
            </w:r>
            <w:r>
              <w:rPr>
                <w:rFonts w:ascii="Arial" w:hAnsi="Arial" w:cs="Arial"/>
              </w:rPr>
              <w:t xml:space="preserve"> skills</w:t>
            </w:r>
          </w:p>
          <w:p w14:paraId="2F2E5BF7" w14:textId="67F0B623" w:rsidR="00BA0611" w:rsidRPr="008B7F1F" w:rsidRDefault="00BA0611" w:rsidP="00BA0611">
            <w:pPr>
              <w:pStyle w:val="ListParagraph"/>
              <w:numPr>
                <w:ilvl w:val="0"/>
                <w:numId w:val="2"/>
              </w:numPr>
              <w:spacing w:after="160" w:line="259" w:lineRule="auto"/>
              <w:rPr>
                <w:rFonts w:ascii="Arial" w:hAnsi="Arial" w:cs="Arial"/>
              </w:rPr>
            </w:pPr>
            <w:r w:rsidRPr="008B7F1F">
              <w:rPr>
                <w:rFonts w:ascii="Arial" w:hAnsi="Arial" w:cs="Arial"/>
              </w:rPr>
              <w:t>Analytical skills</w:t>
            </w:r>
          </w:p>
        </w:tc>
        <w:tc>
          <w:tcPr>
            <w:tcW w:w="1559" w:type="dxa"/>
          </w:tcPr>
          <w:p w14:paraId="208ADA24" w14:textId="77777777"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Pr>
                <w:rFonts w:ascii="Arial" w:hAnsi="Arial" w:cs="Arial"/>
                <w:b/>
                <w:bCs/>
                <w:szCs w:val="24"/>
                <w:lang w:val="en-GB"/>
              </w:rPr>
              <w:t>Progressing well - f</w:t>
            </w:r>
            <w:r w:rsidRPr="00126B43">
              <w:rPr>
                <w:rFonts w:ascii="Arial" w:hAnsi="Arial" w:cs="Arial"/>
                <w:b/>
                <w:bCs/>
                <w:szCs w:val="24"/>
                <w:lang w:val="en-GB"/>
              </w:rPr>
              <w:t>irst ‘cohort’ launched April 2020</w:t>
            </w:r>
            <w:r>
              <w:rPr>
                <w:rFonts w:ascii="Arial" w:hAnsi="Arial" w:cs="Arial"/>
                <w:b/>
                <w:bCs/>
                <w:szCs w:val="24"/>
                <w:lang w:val="en-GB"/>
              </w:rPr>
              <w:t xml:space="preserve">. </w:t>
            </w:r>
          </w:p>
        </w:tc>
      </w:tr>
      <w:tr w:rsidR="00BA0611" w:rsidRPr="00126B43" w14:paraId="4EABE52F" w14:textId="77777777" w:rsidTr="00BA0611">
        <w:tc>
          <w:tcPr>
            <w:tcW w:w="2112" w:type="dxa"/>
          </w:tcPr>
          <w:p w14:paraId="56D45467" w14:textId="77777777"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Pr>
                <w:rFonts w:ascii="Arial" w:hAnsi="Arial" w:cs="Arial"/>
                <w:bCs/>
                <w:lang w:val="en-GB"/>
              </w:rPr>
              <w:t>S</w:t>
            </w:r>
            <w:r>
              <w:rPr>
                <w:rFonts w:ascii="Arial" w:hAnsi="Arial" w:cs="Arial"/>
                <w:bCs/>
              </w:rPr>
              <w:t>hared training sessions</w:t>
            </w:r>
          </w:p>
        </w:tc>
        <w:tc>
          <w:tcPr>
            <w:tcW w:w="5963" w:type="dxa"/>
          </w:tcPr>
          <w:p w14:paraId="2AB6D893" w14:textId="77777777"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To create a shared ‘hop on, hop off’ training programme to upskill our visitors/panels and employees on a range of topics.</w:t>
            </w:r>
          </w:p>
        </w:tc>
        <w:tc>
          <w:tcPr>
            <w:tcW w:w="1559" w:type="dxa"/>
          </w:tcPr>
          <w:p w14:paraId="439F3B1F" w14:textId="77777777"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sidRPr="00126B43">
              <w:rPr>
                <w:rFonts w:ascii="Arial" w:hAnsi="Arial" w:cs="Arial"/>
                <w:b/>
                <w:lang w:val="en-GB"/>
              </w:rPr>
              <w:t>Informal arrangements</w:t>
            </w:r>
          </w:p>
        </w:tc>
      </w:tr>
      <w:tr w:rsidR="00BA0611" w:rsidRPr="00126B43" w14:paraId="198D7835" w14:textId="77777777" w:rsidTr="00BA0611">
        <w:tc>
          <w:tcPr>
            <w:tcW w:w="2112" w:type="dxa"/>
          </w:tcPr>
          <w:p w14:paraId="3D884114" w14:textId="77777777"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Pr>
                <w:rFonts w:ascii="Arial" w:hAnsi="Arial" w:cs="Arial"/>
                <w:bCs/>
                <w:lang w:val="en-GB"/>
              </w:rPr>
              <w:t>Shared lessons learnt re policies and process</w:t>
            </w:r>
          </w:p>
        </w:tc>
        <w:tc>
          <w:tcPr>
            <w:tcW w:w="5963" w:type="dxa"/>
          </w:tcPr>
          <w:p w14:paraId="2F35804C" w14:textId="77777777"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To develop a collaborative approach to identify lessons learnt in our polices and processes to contribute to our own organisation’s continuous improvement.</w:t>
            </w:r>
          </w:p>
        </w:tc>
        <w:tc>
          <w:tcPr>
            <w:tcW w:w="1559" w:type="dxa"/>
          </w:tcPr>
          <w:p w14:paraId="3287A9E5" w14:textId="55C6C853"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Pr>
                <w:rFonts w:ascii="Arial" w:hAnsi="Arial" w:cs="Arial"/>
                <w:bCs/>
                <w:lang w:val="en-GB"/>
              </w:rPr>
              <w:t>Could incorporate in the IRG meetings on ad-hoc basis</w:t>
            </w:r>
          </w:p>
        </w:tc>
      </w:tr>
      <w:tr w:rsidR="00BA0611" w:rsidRPr="00126B43" w14:paraId="69B8510E" w14:textId="77777777" w:rsidTr="008B7F1F">
        <w:tc>
          <w:tcPr>
            <w:tcW w:w="9634" w:type="dxa"/>
            <w:gridSpan w:val="3"/>
            <w:shd w:val="clear" w:color="auto" w:fill="9CC2E5" w:themeFill="accent5" w:themeFillTint="99"/>
          </w:tcPr>
          <w:p w14:paraId="0C59BD1A" w14:textId="3E606C32" w:rsidR="00BA0611" w:rsidRPr="00A55E29" w:rsidRDefault="00BA0611" w:rsidP="00BA0611">
            <w:pPr>
              <w:pStyle w:val="Header"/>
              <w:tabs>
                <w:tab w:val="clear" w:pos="4513"/>
                <w:tab w:val="clear" w:pos="9026"/>
                <w:tab w:val="left" w:pos="567"/>
              </w:tabs>
              <w:spacing w:line="276" w:lineRule="auto"/>
              <w:rPr>
                <w:rFonts w:ascii="Arial" w:hAnsi="Arial" w:cs="Arial"/>
                <w:bCs/>
                <w:lang w:val="en-GB"/>
              </w:rPr>
            </w:pPr>
            <w:r w:rsidRPr="00126B43">
              <w:rPr>
                <w:rFonts w:ascii="Arial" w:hAnsi="Arial" w:cs="Arial"/>
                <w:b/>
                <w:lang w:val="en-GB"/>
              </w:rPr>
              <w:t>General advice and collaborative problem-</w:t>
            </w:r>
            <w:r>
              <w:rPr>
                <w:rFonts w:ascii="Arial" w:hAnsi="Arial" w:cs="Arial"/>
                <w:b/>
                <w:lang w:val="en-GB"/>
              </w:rPr>
              <w:t>solving</w:t>
            </w:r>
          </w:p>
        </w:tc>
      </w:tr>
      <w:tr w:rsidR="00BA0611" w:rsidRPr="00126B43" w14:paraId="5EC3DC3B" w14:textId="77777777" w:rsidTr="00BA0611">
        <w:tc>
          <w:tcPr>
            <w:tcW w:w="2112" w:type="dxa"/>
          </w:tcPr>
          <w:p w14:paraId="20B204E9" w14:textId="352DAAD2" w:rsidR="00BA0611"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bCs/>
                <w:lang w:val="en-GB"/>
              </w:rPr>
              <w:t>Advice and collaborative problem-solving</w:t>
            </w:r>
          </w:p>
        </w:tc>
        <w:tc>
          <w:tcPr>
            <w:tcW w:w="5963" w:type="dxa"/>
          </w:tcPr>
          <w:p w14:paraId="2B25EAE3" w14:textId="77777777" w:rsidR="00BA0611" w:rsidRDefault="00BA0611" w:rsidP="00BA0611">
            <w:pPr>
              <w:pStyle w:val="Header"/>
              <w:tabs>
                <w:tab w:val="clear" w:pos="4513"/>
                <w:tab w:val="clear" w:pos="9026"/>
                <w:tab w:val="left" w:pos="567"/>
              </w:tabs>
              <w:spacing w:line="276" w:lineRule="auto"/>
              <w:rPr>
                <w:rFonts w:ascii="Arial" w:hAnsi="Arial" w:cs="Arial"/>
                <w:lang w:val="en-GB"/>
              </w:rPr>
            </w:pPr>
            <w:r w:rsidRPr="0098355D">
              <w:rPr>
                <w:rFonts w:ascii="Arial" w:hAnsi="Arial" w:cs="Arial"/>
              </w:rPr>
              <w:t xml:space="preserve">To share advice and </w:t>
            </w:r>
            <w:r>
              <w:rPr>
                <w:rFonts w:ascii="Arial" w:hAnsi="Arial" w:cs="Arial"/>
                <w:lang w:val="en-GB"/>
              </w:rPr>
              <w:t xml:space="preserve">undertake </w:t>
            </w:r>
            <w:r w:rsidRPr="0098355D">
              <w:rPr>
                <w:rFonts w:ascii="Arial" w:hAnsi="Arial" w:cs="Arial"/>
              </w:rPr>
              <w:t>collaborative problem-solving</w:t>
            </w:r>
            <w:r>
              <w:rPr>
                <w:rFonts w:ascii="Arial" w:hAnsi="Arial" w:cs="Arial"/>
                <w:lang w:val="en-GB"/>
              </w:rPr>
              <w:t xml:space="preserve">. </w:t>
            </w:r>
          </w:p>
          <w:p w14:paraId="68731797" w14:textId="43D3DD5F" w:rsidR="00BA0611" w:rsidRPr="008B7F1F" w:rsidRDefault="00BA0611" w:rsidP="00BA0611">
            <w:pPr>
              <w:pStyle w:val="Header"/>
              <w:tabs>
                <w:tab w:val="clear" w:pos="4513"/>
                <w:tab w:val="clear" w:pos="9026"/>
                <w:tab w:val="left" w:pos="567"/>
              </w:tabs>
              <w:spacing w:line="276" w:lineRule="auto"/>
              <w:rPr>
                <w:rFonts w:ascii="Arial" w:hAnsi="Arial" w:cs="Arial"/>
                <w:lang w:val="en-GB"/>
              </w:rPr>
            </w:pPr>
            <w:r>
              <w:rPr>
                <w:rFonts w:ascii="Arial" w:hAnsi="Arial" w:cs="Arial"/>
                <w:lang w:val="en-GB"/>
              </w:rPr>
              <w:t xml:space="preserve">This </w:t>
            </w:r>
            <w:r w:rsidRPr="0098355D">
              <w:rPr>
                <w:rFonts w:ascii="Arial" w:hAnsi="Arial" w:cs="Arial"/>
                <w:lang w:val="en-GB"/>
              </w:rPr>
              <w:t>covers our whole functions, including COVID, education governance structures, degree apprenticeships</w:t>
            </w:r>
            <w:r>
              <w:rPr>
                <w:rFonts w:ascii="Arial" w:hAnsi="Arial" w:cs="Arial"/>
                <w:lang w:val="en-GB"/>
              </w:rPr>
              <w:t>, accelerated degrees,</w:t>
            </w:r>
            <w:r w:rsidRPr="0098355D">
              <w:rPr>
                <w:rFonts w:ascii="Arial" w:hAnsi="Arial" w:cs="Arial"/>
                <w:lang w:val="en-GB"/>
              </w:rPr>
              <w:t xml:space="preserve"> etc.</w:t>
            </w:r>
          </w:p>
        </w:tc>
        <w:tc>
          <w:tcPr>
            <w:tcW w:w="1559" w:type="dxa"/>
          </w:tcPr>
          <w:p w14:paraId="225CD77F" w14:textId="2C4F8F55" w:rsidR="00BA0611" w:rsidRPr="00A55E29"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bCs/>
                <w:lang w:val="en-GB"/>
              </w:rPr>
              <w:t>Ongoing</w:t>
            </w:r>
          </w:p>
        </w:tc>
      </w:tr>
    </w:tbl>
    <w:p w14:paraId="7B0E95E3" w14:textId="77777777" w:rsidR="008B7F1F" w:rsidRDefault="008B7F1F" w:rsidP="008B7F1F">
      <w:pPr>
        <w:tabs>
          <w:tab w:val="left" w:pos="567"/>
        </w:tabs>
        <w:spacing w:line="276" w:lineRule="auto"/>
        <w:rPr>
          <w:rFonts w:ascii="Arial" w:hAnsi="Arial" w:cs="Arial"/>
          <w:bCs/>
        </w:rPr>
      </w:pPr>
    </w:p>
    <w:p w14:paraId="7999103C" w14:textId="1A0CADA7" w:rsidR="008B7F1F" w:rsidRPr="0038344C" w:rsidRDefault="008B7F1F" w:rsidP="008B7F1F">
      <w:pPr>
        <w:tabs>
          <w:tab w:val="left" w:pos="567"/>
        </w:tabs>
        <w:spacing w:line="276" w:lineRule="auto"/>
        <w:rPr>
          <w:rFonts w:ascii="Arial" w:hAnsi="Arial" w:cs="Arial"/>
          <w:b/>
          <w:u w:val="single"/>
        </w:rPr>
      </w:pPr>
      <w:r w:rsidRPr="0038344C">
        <w:rPr>
          <w:rFonts w:ascii="Arial" w:hAnsi="Arial" w:cs="Arial"/>
          <w:b/>
          <w:u w:val="single"/>
        </w:rPr>
        <w:t xml:space="preserve">Additional opportunities </w:t>
      </w:r>
      <w:r w:rsidRPr="008F292E">
        <w:rPr>
          <w:rFonts w:ascii="Arial" w:hAnsi="Arial" w:cs="Arial"/>
          <w:bCs/>
          <w:u w:val="single"/>
        </w:rPr>
        <w:t xml:space="preserve">(all </w:t>
      </w:r>
      <w:r>
        <w:rPr>
          <w:rFonts w:ascii="Arial" w:hAnsi="Arial" w:cs="Arial"/>
          <w:bCs/>
          <w:u w:val="single"/>
        </w:rPr>
        <w:t>‘</w:t>
      </w:r>
      <w:r w:rsidRPr="008F292E">
        <w:rPr>
          <w:rFonts w:ascii="Arial" w:hAnsi="Arial" w:cs="Arial"/>
          <w:bCs/>
          <w:u w:val="single"/>
        </w:rPr>
        <w:t>not started</w:t>
      </w:r>
      <w:r>
        <w:rPr>
          <w:rFonts w:ascii="Arial" w:hAnsi="Arial" w:cs="Arial"/>
          <w:bCs/>
          <w:u w:val="single"/>
        </w:rPr>
        <w:t>’</w:t>
      </w:r>
      <w:r w:rsidRPr="008F292E">
        <w:rPr>
          <w:rFonts w:ascii="Arial" w:hAnsi="Arial" w:cs="Arial"/>
          <w:bCs/>
          <w:u w:val="single"/>
        </w:rPr>
        <w:t>)</w:t>
      </w:r>
      <w:r w:rsidRPr="0038344C">
        <w:rPr>
          <w:rFonts w:ascii="Arial" w:hAnsi="Arial" w:cs="Arial"/>
          <w:b/>
          <w:u w:val="single"/>
        </w:rPr>
        <w:t>:</w:t>
      </w:r>
    </w:p>
    <w:p w14:paraId="0010C7DC" w14:textId="77777777" w:rsidR="008B7F1F" w:rsidRDefault="008B7F1F" w:rsidP="008B7F1F">
      <w:pPr>
        <w:pStyle w:val="Header"/>
        <w:tabs>
          <w:tab w:val="clear" w:pos="4513"/>
          <w:tab w:val="clear" w:pos="9026"/>
          <w:tab w:val="left" w:pos="567"/>
        </w:tabs>
        <w:spacing w:line="276" w:lineRule="auto"/>
        <w:ind w:left="360"/>
      </w:pPr>
    </w:p>
    <w:tbl>
      <w:tblPr>
        <w:tblStyle w:val="TableGrid"/>
        <w:tblW w:w="9607" w:type="dxa"/>
        <w:tblLook w:val="04A0" w:firstRow="1" w:lastRow="0" w:firstColumn="1" w:lastColumn="0" w:noHBand="0" w:noVBand="1"/>
      </w:tblPr>
      <w:tblGrid>
        <w:gridCol w:w="2122"/>
        <w:gridCol w:w="7485"/>
      </w:tblGrid>
      <w:tr w:rsidR="008B7F1F" w:rsidRPr="00126B43" w14:paraId="21460881" w14:textId="77777777" w:rsidTr="00D8447D">
        <w:trPr>
          <w:trHeight w:val="441"/>
        </w:trPr>
        <w:tc>
          <w:tcPr>
            <w:tcW w:w="2122" w:type="dxa"/>
            <w:shd w:val="clear" w:color="auto" w:fill="DEEAF6" w:themeFill="accent5" w:themeFillTint="33"/>
          </w:tcPr>
          <w:p w14:paraId="1ECFF25B" w14:textId="77777777" w:rsidR="008B7F1F" w:rsidRDefault="008B7F1F" w:rsidP="00D8447D">
            <w:pPr>
              <w:pStyle w:val="Header"/>
              <w:tabs>
                <w:tab w:val="clear" w:pos="4513"/>
                <w:tab w:val="clear" w:pos="9026"/>
                <w:tab w:val="left" w:pos="567"/>
              </w:tabs>
              <w:spacing w:line="276" w:lineRule="auto"/>
              <w:rPr>
                <w:rFonts w:ascii="Arial" w:hAnsi="Arial" w:cs="Arial"/>
                <w:szCs w:val="24"/>
                <w:lang w:val="en-GB"/>
              </w:rPr>
            </w:pPr>
            <w:r w:rsidRPr="004E282A">
              <w:rPr>
                <w:rFonts w:ascii="Arial" w:hAnsi="Arial" w:cs="Arial"/>
                <w:b/>
                <w:bCs/>
                <w:szCs w:val="24"/>
                <w:lang w:val="en-GB"/>
              </w:rPr>
              <w:t>Opportunity for collaboration</w:t>
            </w:r>
          </w:p>
        </w:tc>
        <w:tc>
          <w:tcPr>
            <w:tcW w:w="7485" w:type="dxa"/>
            <w:shd w:val="clear" w:color="auto" w:fill="DEEAF6" w:themeFill="accent5" w:themeFillTint="33"/>
          </w:tcPr>
          <w:p w14:paraId="2A913FB7" w14:textId="77777777" w:rsidR="008B7F1F" w:rsidRPr="00126B43" w:rsidRDefault="008B7F1F" w:rsidP="00D8447D">
            <w:pPr>
              <w:pStyle w:val="Header"/>
              <w:tabs>
                <w:tab w:val="clear" w:pos="4513"/>
                <w:tab w:val="clear" w:pos="9026"/>
                <w:tab w:val="left" w:pos="567"/>
              </w:tabs>
              <w:spacing w:line="276" w:lineRule="auto"/>
              <w:rPr>
                <w:rFonts w:ascii="Arial" w:hAnsi="Arial" w:cs="Arial"/>
                <w:b/>
                <w:lang w:val="en-GB"/>
              </w:rPr>
            </w:pPr>
            <w:r>
              <w:rPr>
                <w:rFonts w:ascii="Arial" w:hAnsi="Arial" w:cs="Arial"/>
                <w:b/>
                <w:bCs/>
                <w:szCs w:val="24"/>
                <w:lang w:val="en-GB"/>
              </w:rPr>
              <w:t>Purpose</w:t>
            </w:r>
          </w:p>
        </w:tc>
      </w:tr>
      <w:tr w:rsidR="008B7F1F" w:rsidRPr="00126B43" w14:paraId="04215C26" w14:textId="77777777" w:rsidTr="00D8447D">
        <w:trPr>
          <w:trHeight w:val="216"/>
        </w:trPr>
        <w:tc>
          <w:tcPr>
            <w:tcW w:w="9607" w:type="dxa"/>
            <w:gridSpan w:val="2"/>
            <w:shd w:val="clear" w:color="auto" w:fill="9CC2E5" w:themeFill="accent5" w:themeFillTint="99"/>
          </w:tcPr>
          <w:p w14:paraId="16C0F91C" w14:textId="77777777" w:rsidR="008B7F1F" w:rsidRPr="008F292E" w:rsidRDefault="008B7F1F" w:rsidP="00D8447D">
            <w:pPr>
              <w:tabs>
                <w:tab w:val="left" w:pos="567"/>
              </w:tabs>
              <w:spacing w:line="276" w:lineRule="auto"/>
              <w:rPr>
                <w:rFonts w:ascii="Arial" w:hAnsi="Arial" w:cs="Arial"/>
                <w:b/>
              </w:rPr>
            </w:pPr>
            <w:r w:rsidRPr="004C2D3E">
              <w:rPr>
                <w:rFonts w:ascii="Arial" w:hAnsi="Arial" w:cs="Arial"/>
                <w:b/>
              </w:rPr>
              <w:t>Approval and Quality assurance processes</w:t>
            </w:r>
          </w:p>
        </w:tc>
      </w:tr>
      <w:tr w:rsidR="008B7F1F" w:rsidRPr="00126B43" w14:paraId="3A6DF4E6" w14:textId="77777777" w:rsidTr="00D8447D">
        <w:trPr>
          <w:trHeight w:val="216"/>
        </w:trPr>
        <w:tc>
          <w:tcPr>
            <w:tcW w:w="2122" w:type="dxa"/>
            <w:shd w:val="clear" w:color="auto" w:fill="auto"/>
          </w:tcPr>
          <w:p w14:paraId="0ED8E165" w14:textId="77777777" w:rsidR="008B7F1F" w:rsidRPr="0071637A" w:rsidRDefault="008B7F1F" w:rsidP="00D8447D">
            <w:pPr>
              <w:pStyle w:val="Header"/>
              <w:tabs>
                <w:tab w:val="clear" w:pos="4513"/>
                <w:tab w:val="clear" w:pos="9026"/>
                <w:tab w:val="left" w:pos="567"/>
              </w:tabs>
              <w:spacing w:line="276" w:lineRule="auto"/>
              <w:rPr>
                <w:rFonts w:ascii="Arial" w:hAnsi="Arial" w:cs="Arial"/>
                <w:szCs w:val="24"/>
                <w:lang w:val="en-GB"/>
              </w:rPr>
            </w:pPr>
            <w:r>
              <w:rPr>
                <w:rFonts w:ascii="Arial" w:hAnsi="Arial" w:cs="Arial"/>
                <w:bCs/>
                <w:szCs w:val="24"/>
                <w:lang w:val="en-GB"/>
              </w:rPr>
              <w:t>C</w:t>
            </w:r>
            <w:r w:rsidRPr="0071637A">
              <w:rPr>
                <w:rFonts w:ascii="Arial" w:hAnsi="Arial" w:cs="Arial"/>
                <w:bCs/>
                <w:szCs w:val="24"/>
                <w:lang w:val="en-GB"/>
              </w:rPr>
              <w:t>ommon risk assurance framework</w:t>
            </w:r>
          </w:p>
        </w:tc>
        <w:tc>
          <w:tcPr>
            <w:tcW w:w="7485" w:type="dxa"/>
            <w:shd w:val="clear" w:color="auto" w:fill="auto"/>
          </w:tcPr>
          <w:p w14:paraId="314B8D06" w14:textId="77777777" w:rsidR="008B7F1F" w:rsidRPr="0071637A" w:rsidRDefault="008B7F1F" w:rsidP="00D8447D">
            <w:pPr>
              <w:pStyle w:val="Header"/>
              <w:tabs>
                <w:tab w:val="clear" w:pos="4513"/>
                <w:tab w:val="clear" w:pos="9026"/>
                <w:tab w:val="left" w:pos="567"/>
              </w:tabs>
              <w:spacing w:line="276" w:lineRule="auto"/>
              <w:rPr>
                <w:rFonts w:ascii="Arial" w:hAnsi="Arial" w:cs="Arial"/>
                <w:bCs/>
                <w:lang w:val="en-GB"/>
              </w:rPr>
            </w:pPr>
            <w:r>
              <w:rPr>
                <w:rFonts w:ascii="Arial" w:hAnsi="Arial" w:cs="Arial"/>
                <w:szCs w:val="24"/>
                <w:lang w:val="en-GB"/>
              </w:rPr>
              <w:t>To establish a risk assurance framework which uses shared definitions of risk, which can be allocated to programmes, changes or events, and used to support risk-based information-sharing.</w:t>
            </w:r>
          </w:p>
        </w:tc>
      </w:tr>
      <w:tr w:rsidR="008B7F1F" w:rsidRPr="00126B43" w14:paraId="2A98C58C" w14:textId="77777777" w:rsidTr="00D8447D">
        <w:trPr>
          <w:trHeight w:val="216"/>
        </w:trPr>
        <w:tc>
          <w:tcPr>
            <w:tcW w:w="2122" w:type="dxa"/>
            <w:shd w:val="clear" w:color="auto" w:fill="auto"/>
          </w:tcPr>
          <w:p w14:paraId="2758ED9A" w14:textId="77777777" w:rsidR="008B7F1F" w:rsidRPr="0071637A" w:rsidRDefault="008B7F1F" w:rsidP="00D8447D">
            <w:pPr>
              <w:pStyle w:val="Header"/>
              <w:tabs>
                <w:tab w:val="clear" w:pos="4513"/>
                <w:tab w:val="clear" w:pos="9026"/>
                <w:tab w:val="left" w:pos="567"/>
              </w:tabs>
              <w:spacing w:line="276" w:lineRule="auto"/>
              <w:rPr>
                <w:rFonts w:ascii="Arial" w:hAnsi="Arial" w:cs="Arial"/>
                <w:szCs w:val="24"/>
                <w:lang w:val="en-GB"/>
              </w:rPr>
            </w:pPr>
            <w:r>
              <w:rPr>
                <w:rFonts w:ascii="Arial" w:hAnsi="Arial" w:cs="Arial"/>
                <w:bCs/>
                <w:szCs w:val="24"/>
                <w:lang w:val="en-GB"/>
              </w:rPr>
              <w:t>C</w:t>
            </w:r>
            <w:r w:rsidRPr="0071637A">
              <w:rPr>
                <w:rFonts w:ascii="Arial" w:hAnsi="Arial" w:cs="Arial"/>
                <w:bCs/>
                <w:szCs w:val="24"/>
                <w:lang w:val="en-GB"/>
              </w:rPr>
              <w:t>ommon shared data sets</w:t>
            </w:r>
          </w:p>
        </w:tc>
        <w:tc>
          <w:tcPr>
            <w:tcW w:w="7485" w:type="dxa"/>
            <w:shd w:val="clear" w:color="auto" w:fill="auto"/>
          </w:tcPr>
          <w:p w14:paraId="19A002D1" w14:textId="77777777" w:rsidR="008B7F1F" w:rsidRPr="0071637A" w:rsidRDefault="008B7F1F" w:rsidP="00D8447D">
            <w:pPr>
              <w:pStyle w:val="Header"/>
              <w:tabs>
                <w:tab w:val="clear" w:pos="4513"/>
                <w:tab w:val="clear" w:pos="9026"/>
                <w:tab w:val="left" w:pos="567"/>
              </w:tabs>
              <w:spacing w:line="276" w:lineRule="auto"/>
              <w:rPr>
                <w:rFonts w:ascii="Arial" w:hAnsi="Arial" w:cs="Arial"/>
                <w:bCs/>
                <w:lang w:val="en-GB"/>
              </w:rPr>
            </w:pPr>
            <w:r>
              <w:rPr>
                <w:rFonts w:ascii="Arial" w:hAnsi="Arial" w:cs="Arial"/>
                <w:szCs w:val="24"/>
                <w:lang w:val="en-GB"/>
              </w:rPr>
              <w:t>To establish a ‘big data’ set amongst health and social care regulators which can be used for our Annual Monitoring activities.</w:t>
            </w:r>
          </w:p>
        </w:tc>
      </w:tr>
      <w:tr w:rsidR="00BA0611" w:rsidRPr="00126B43" w14:paraId="75AB773A" w14:textId="77777777" w:rsidTr="00D8447D">
        <w:trPr>
          <w:trHeight w:val="216"/>
        </w:trPr>
        <w:tc>
          <w:tcPr>
            <w:tcW w:w="2122" w:type="dxa"/>
            <w:shd w:val="clear" w:color="auto" w:fill="auto"/>
          </w:tcPr>
          <w:p w14:paraId="1E5080DA" w14:textId="12FBDE02" w:rsidR="00BA0611" w:rsidRDefault="00BA0611" w:rsidP="00BA0611">
            <w:pPr>
              <w:pStyle w:val="Header"/>
              <w:tabs>
                <w:tab w:val="clear" w:pos="4513"/>
                <w:tab w:val="clear" w:pos="9026"/>
                <w:tab w:val="left" w:pos="567"/>
              </w:tabs>
              <w:spacing w:line="276" w:lineRule="auto"/>
              <w:rPr>
                <w:rFonts w:ascii="Arial" w:hAnsi="Arial" w:cs="Arial"/>
                <w:bCs/>
                <w:szCs w:val="24"/>
                <w:lang w:val="en-GB"/>
              </w:rPr>
            </w:pPr>
            <w:r w:rsidRPr="0071637A">
              <w:rPr>
                <w:rFonts w:ascii="Arial" w:hAnsi="Arial" w:cs="Arial"/>
                <w:bCs/>
                <w:lang w:val="en-GB"/>
              </w:rPr>
              <w:t>C</w:t>
            </w:r>
            <w:r w:rsidRPr="0071637A">
              <w:rPr>
                <w:rFonts w:ascii="Arial" w:hAnsi="Arial" w:cs="Arial"/>
                <w:bCs/>
              </w:rPr>
              <w:t>ross-regulator learning reviews</w:t>
            </w:r>
          </w:p>
        </w:tc>
        <w:tc>
          <w:tcPr>
            <w:tcW w:w="7485" w:type="dxa"/>
            <w:shd w:val="clear" w:color="auto" w:fill="auto"/>
          </w:tcPr>
          <w:p w14:paraId="116BF53A" w14:textId="6380A24E"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 xml:space="preserve">To share learning and trends in the sector, identified by our respective QA functions. </w:t>
            </w:r>
          </w:p>
        </w:tc>
      </w:tr>
      <w:tr w:rsidR="008843F6" w:rsidRPr="00126B43" w14:paraId="22F5CD43" w14:textId="77777777" w:rsidTr="00D8447D">
        <w:trPr>
          <w:trHeight w:val="216"/>
        </w:trPr>
        <w:tc>
          <w:tcPr>
            <w:tcW w:w="2122" w:type="dxa"/>
            <w:shd w:val="clear" w:color="auto" w:fill="auto"/>
          </w:tcPr>
          <w:p w14:paraId="074BF1BC" w14:textId="079F5689" w:rsidR="008843F6" w:rsidRPr="008843F6" w:rsidRDefault="008843F6" w:rsidP="00BA0611">
            <w:pPr>
              <w:pStyle w:val="Header"/>
              <w:tabs>
                <w:tab w:val="clear" w:pos="4513"/>
                <w:tab w:val="clear" w:pos="9026"/>
                <w:tab w:val="left" w:pos="567"/>
              </w:tabs>
              <w:spacing w:line="276" w:lineRule="auto"/>
              <w:rPr>
                <w:rFonts w:ascii="Arial" w:hAnsi="Arial" w:cs="Arial"/>
                <w:bCs/>
                <w:lang w:val="en-GB"/>
              </w:rPr>
            </w:pPr>
            <w:r w:rsidRPr="008843F6">
              <w:rPr>
                <w:rFonts w:ascii="Arial" w:hAnsi="Arial" w:cs="Arial"/>
                <w:szCs w:val="24"/>
              </w:rPr>
              <w:lastRenderedPageBreak/>
              <w:t>Accreditation of IP programmes</w:t>
            </w:r>
          </w:p>
        </w:tc>
        <w:tc>
          <w:tcPr>
            <w:tcW w:w="7485" w:type="dxa"/>
            <w:shd w:val="clear" w:color="auto" w:fill="auto"/>
          </w:tcPr>
          <w:p w14:paraId="07856163" w14:textId="43E3C07C" w:rsidR="008843F6" w:rsidRPr="008843F6" w:rsidRDefault="008843F6" w:rsidP="008843F6">
            <w:pPr>
              <w:rPr>
                <w:rFonts w:ascii="Arial" w:hAnsi="Arial" w:cs="Arial"/>
              </w:rPr>
            </w:pPr>
            <w:r w:rsidRPr="008843F6">
              <w:rPr>
                <w:rFonts w:ascii="Arial" w:hAnsi="Arial" w:cs="Arial"/>
              </w:rPr>
              <w:t>Is there opportunity to streamline and have a greater degree of consistency with these programmes?</w:t>
            </w:r>
          </w:p>
        </w:tc>
      </w:tr>
      <w:tr w:rsidR="00BA0611" w:rsidRPr="00126B43" w14:paraId="3078CAC8" w14:textId="77777777" w:rsidTr="00D8447D">
        <w:trPr>
          <w:trHeight w:val="216"/>
        </w:trPr>
        <w:tc>
          <w:tcPr>
            <w:tcW w:w="9607" w:type="dxa"/>
            <w:gridSpan w:val="2"/>
            <w:shd w:val="clear" w:color="auto" w:fill="9CC2E5" w:themeFill="accent5" w:themeFillTint="99"/>
          </w:tcPr>
          <w:p w14:paraId="41DF597C" w14:textId="77777777" w:rsidR="00BA0611" w:rsidRPr="008F292E" w:rsidRDefault="00BA0611" w:rsidP="00BA0611">
            <w:pPr>
              <w:rPr>
                <w:rFonts w:ascii="Arial" w:hAnsi="Arial" w:cs="Arial"/>
                <w:b/>
              </w:rPr>
            </w:pPr>
            <w:r w:rsidRPr="004C2D3E">
              <w:rPr>
                <w:rFonts w:ascii="Arial" w:hAnsi="Arial" w:cs="Arial"/>
                <w:b/>
              </w:rPr>
              <w:t>Education Standards and Outcomes/threshold requirements</w:t>
            </w:r>
          </w:p>
        </w:tc>
      </w:tr>
      <w:tr w:rsidR="00BA0611" w:rsidRPr="00126B43" w14:paraId="390E0D8D" w14:textId="77777777" w:rsidTr="00D8447D">
        <w:trPr>
          <w:trHeight w:val="216"/>
        </w:trPr>
        <w:tc>
          <w:tcPr>
            <w:tcW w:w="2122" w:type="dxa"/>
            <w:shd w:val="clear" w:color="auto" w:fill="auto"/>
          </w:tcPr>
          <w:p w14:paraId="2508213E" w14:textId="77777777" w:rsidR="00BA0611" w:rsidRPr="0071637A" w:rsidRDefault="00BA0611" w:rsidP="00BA0611">
            <w:pPr>
              <w:pStyle w:val="Header"/>
              <w:tabs>
                <w:tab w:val="clear" w:pos="4513"/>
                <w:tab w:val="clear" w:pos="9026"/>
                <w:tab w:val="left" w:pos="567"/>
              </w:tabs>
              <w:spacing w:line="276" w:lineRule="auto"/>
              <w:rPr>
                <w:rFonts w:ascii="Arial" w:hAnsi="Arial" w:cs="Arial"/>
                <w:szCs w:val="24"/>
                <w:lang w:val="en-GB"/>
              </w:rPr>
            </w:pPr>
            <w:r w:rsidRPr="0071637A">
              <w:rPr>
                <w:rFonts w:ascii="Arial" w:hAnsi="Arial" w:cs="Arial"/>
                <w:bCs/>
              </w:rPr>
              <w:t>Impact evaluation</w:t>
            </w:r>
          </w:p>
        </w:tc>
        <w:tc>
          <w:tcPr>
            <w:tcW w:w="7485" w:type="dxa"/>
            <w:shd w:val="clear" w:color="auto" w:fill="auto"/>
          </w:tcPr>
          <w:p w14:paraId="691839B0" w14:textId="22D32521" w:rsidR="00BA0611"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bCs/>
                <w:lang w:val="en-GB"/>
              </w:rPr>
              <w:t xml:space="preserve">When we change our regulatory approach or regulatory standards, how do we measure impact? How do we know if the changes are achieving what they should be? </w:t>
            </w:r>
          </w:p>
          <w:p w14:paraId="6169F5F8" w14:textId="77777777" w:rsidR="00BA0611" w:rsidRPr="0071637A"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bCs/>
              </w:rPr>
              <w:t>M</w:t>
            </w:r>
            <w:r>
              <w:rPr>
                <w:rFonts w:ascii="Arial" w:hAnsi="Arial" w:cs="Arial"/>
                <w:bCs/>
                <w:lang w:val="en-GB"/>
              </w:rPr>
              <w:t>any regulators are currently considering this but are there opportunities to work on this together? For example, developing and agreeing measures of success.</w:t>
            </w:r>
          </w:p>
        </w:tc>
      </w:tr>
      <w:tr w:rsidR="00BA0611" w:rsidRPr="00126B43" w14:paraId="5227042B" w14:textId="77777777" w:rsidTr="00D8447D">
        <w:trPr>
          <w:trHeight w:val="216"/>
        </w:trPr>
        <w:tc>
          <w:tcPr>
            <w:tcW w:w="2122" w:type="dxa"/>
            <w:shd w:val="clear" w:color="auto" w:fill="auto"/>
          </w:tcPr>
          <w:p w14:paraId="6B2AA79F" w14:textId="220D9B7D" w:rsidR="00BA0611" w:rsidRPr="0071637A" w:rsidRDefault="008843F6"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Proportionality of assessment</w:t>
            </w:r>
          </w:p>
        </w:tc>
        <w:tc>
          <w:tcPr>
            <w:tcW w:w="7485" w:type="dxa"/>
            <w:shd w:val="clear" w:color="auto" w:fill="auto"/>
          </w:tcPr>
          <w:p w14:paraId="70B10558" w14:textId="3D55E230" w:rsidR="00BA0611" w:rsidRPr="008843F6" w:rsidRDefault="008843F6" w:rsidP="008843F6">
            <w:pPr>
              <w:rPr>
                <w:rFonts w:ascii="Arial" w:hAnsi="Arial" w:cs="Arial"/>
              </w:rPr>
            </w:pPr>
            <w:r w:rsidRPr="008843F6">
              <w:rPr>
                <w:rFonts w:ascii="Arial" w:hAnsi="Arial" w:cs="Arial"/>
              </w:rPr>
              <w:t xml:space="preserve">Is there over-assessment or huge volumes of exams/too many high-stakes assessments? This may also be relevant to the Advanced Practice topic as well. </w:t>
            </w:r>
          </w:p>
        </w:tc>
      </w:tr>
      <w:tr w:rsidR="00BA0611" w:rsidRPr="00126B43" w14:paraId="6F25FFD2" w14:textId="77777777" w:rsidTr="00D8447D">
        <w:trPr>
          <w:trHeight w:val="216"/>
        </w:trPr>
        <w:tc>
          <w:tcPr>
            <w:tcW w:w="2122" w:type="dxa"/>
            <w:shd w:val="clear" w:color="auto" w:fill="auto"/>
          </w:tcPr>
          <w:p w14:paraId="4F176E48" w14:textId="4781B591" w:rsidR="00BA0611" w:rsidRPr="591F2346" w:rsidRDefault="00BA0611" w:rsidP="00BA0611">
            <w:pPr>
              <w:pStyle w:val="Header"/>
              <w:tabs>
                <w:tab w:val="clear" w:pos="4513"/>
                <w:tab w:val="clear" w:pos="9026"/>
                <w:tab w:val="left" w:pos="567"/>
              </w:tabs>
              <w:spacing w:line="276" w:lineRule="auto"/>
              <w:rPr>
                <w:rFonts w:ascii="Arial" w:hAnsi="Arial" w:cs="Arial"/>
              </w:rPr>
            </w:pPr>
            <w:r w:rsidRPr="0071637A">
              <w:rPr>
                <w:rFonts w:ascii="Arial" w:hAnsi="Arial" w:cs="Arial"/>
                <w:szCs w:val="24"/>
                <w:lang w:val="en-GB"/>
              </w:rPr>
              <w:t>Interprofessional education</w:t>
            </w:r>
          </w:p>
        </w:tc>
        <w:tc>
          <w:tcPr>
            <w:tcW w:w="7485" w:type="dxa"/>
            <w:shd w:val="clear" w:color="auto" w:fill="auto"/>
          </w:tcPr>
          <w:p w14:paraId="561F5A29" w14:textId="77777777"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 xml:space="preserve">To agree a standard or approach whereby we actively promote and encourage interprofessional education and collaborative practice that supports multi-disciplinary working. </w:t>
            </w:r>
          </w:p>
          <w:p w14:paraId="0BD2B29C" w14:textId="77777777" w:rsidR="00BA0611" w:rsidRDefault="00BA0611" w:rsidP="00BA0611">
            <w:pPr>
              <w:pStyle w:val="Header"/>
              <w:tabs>
                <w:tab w:val="clear" w:pos="4513"/>
                <w:tab w:val="clear" w:pos="9026"/>
                <w:tab w:val="left" w:pos="567"/>
              </w:tabs>
              <w:spacing w:line="276" w:lineRule="auto"/>
              <w:rPr>
                <w:rFonts w:ascii="Arial" w:hAnsi="Arial" w:cs="Arial"/>
                <w:szCs w:val="24"/>
                <w:lang w:val="en-GB"/>
              </w:rPr>
            </w:pPr>
          </w:p>
          <w:p w14:paraId="50EEAB14" w14:textId="2D1ACABD" w:rsidR="00BA0611"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szCs w:val="24"/>
                <w:lang w:val="en-GB"/>
              </w:rPr>
              <w:t xml:space="preserve">(NB: potential to collaborate with CAIPE – Centre for the </w:t>
            </w:r>
            <w:r w:rsidRPr="00A55E29">
              <w:rPr>
                <w:rFonts w:ascii="Arial" w:hAnsi="Arial" w:cs="Arial"/>
                <w:szCs w:val="24"/>
                <w:lang w:val="en-GB"/>
              </w:rPr>
              <w:t>Advancement of Interprofessional Education</w:t>
            </w:r>
            <w:r>
              <w:rPr>
                <w:rFonts w:ascii="Arial" w:hAnsi="Arial" w:cs="Arial"/>
                <w:szCs w:val="24"/>
                <w:lang w:val="en-GB"/>
              </w:rPr>
              <w:t>)</w:t>
            </w:r>
          </w:p>
        </w:tc>
      </w:tr>
      <w:tr w:rsidR="00BA0611" w:rsidRPr="00126B43" w14:paraId="19295FEC" w14:textId="77777777" w:rsidTr="00D8447D">
        <w:trPr>
          <w:trHeight w:val="216"/>
        </w:trPr>
        <w:tc>
          <w:tcPr>
            <w:tcW w:w="9607" w:type="dxa"/>
            <w:gridSpan w:val="2"/>
            <w:shd w:val="clear" w:color="auto" w:fill="9CC2E5" w:themeFill="accent5" w:themeFillTint="99"/>
          </w:tcPr>
          <w:p w14:paraId="3DD7C18F" w14:textId="77777777" w:rsidR="00BA0611" w:rsidRPr="008F292E" w:rsidRDefault="00BA0611" w:rsidP="00BA0611">
            <w:pPr>
              <w:pStyle w:val="Header"/>
              <w:tabs>
                <w:tab w:val="clear" w:pos="4513"/>
                <w:tab w:val="clear" w:pos="9026"/>
                <w:tab w:val="left" w:pos="567"/>
              </w:tabs>
              <w:spacing w:line="276" w:lineRule="auto"/>
              <w:rPr>
                <w:rFonts w:ascii="Arial" w:hAnsi="Arial" w:cs="Arial"/>
                <w:b/>
                <w:bCs/>
              </w:rPr>
            </w:pPr>
            <w:r w:rsidRPr="00CC3579">
              <w:rPr>
                <w:rFonts w:ascii="Arial" w:hAnsi="Arial" w:cs="Arial"/>
                <w:b/>
              </w:rPr>
              <w:t>Guidance</w:t>
            </w:r>
            <w:r w:rsidRPr="00CC3579">
              <w:rPr>
                <w:rFonts w:ascii="Arial" w:hAnsi="Arial" w:cs="Arial"/>
                <w:b/>
                <w:lang w:val="en-GB"/>
              </w:rPr>
              <w:t xml:space="preserve"> - </w:t>
            </w:r>
            <w:r w:rsidRPr="00CC3579">
              <w:rPr>
                <w:rFonts w:ascii="Arial" w:hAnsi="Arial" w:cs="Arial"/>
                <w:szCs w:val="24"/>
                <w:lang w:val="en-GB"/>
              </w:rPr>
              <w:t xml:space="preserve">To explore opportunities for </w:t>
            </w:r>
            <w:r>
              <w:rPr>
                <w:rFonts w:ascii="Arial" w:hAnsi="Arial" w:cs="Arial"/>
                <w:szCs w:val="24"/>
                <w:lang w:val="en-GB"/>
              </w:rPr>
              <w:t xml:space="preserve">generic outcomes in professional skills </w:t>
            </w:r>
            <w:r w:rsidRPr="00A55E29">
              <w:rPr>
                <w:rFonts w:ascii="Arial" w:hAnsi="Arial" w:cs="Arial"/>
                <w:szCs w:val="24"/>
                <w:lang w:val="en-GB"/>
              </w:rPr>
              <w:t>areas</w:t>
            </w:r>
            <w:r>
              <w:rPr>
                <w:rFonts w:ascii="Arial" w:hAnsi="Arial" w:cs="Arial"/>
                <w:szCs w:val="24"/>
                <w:lang w:val="en-GB"/>
              </w:rPr>
              <w:t>.</w:t>
            </w:r>
          </w:p>
        </w:tc>
      </w:tr>
      <w:tr w:rsidR="00BA0611" w:rsidRPr="00126B43" w14:paraId="78079F17" w14:textId="77777777" w:rsidTr="00D8447D">
        <w:trPr>
          <w:trHeight w:val="216"/>
        </w:trPr>
        <w:tc>
          <w:tcPr>
            <w:tcW w:w="2122" w:type="dxa"/>
            <w:shd w:val="clear" w:color="auto" w:fill="auto"/>
          </w:tcPr>
          <w:p w14:paraId="63519376" w14:textId="77777777" w:rsidR="00BA0611" w:rsidRPr="0071637A" w:rsidRDefault="00BA0611" w:rsidP="00BA0611">
            <w:pPr>
              <w:pStyle w:val="Header"/>
              <w:tabs>
                <w:tab w:val="clear" w:pos="4513"/>
                <w:tab w:val="clear" w:pos="9026"/>
                <w:tab w:val="left" w:pos="567"/>
              </w:tabs>
              <w:spacing w:line="276" w:lineRule="auto"/>
              <w:rPr>
                <w:rFonts w:ascii="Arial" w:hAnsi="Arial" w:cs="Arial"/>
                <w:szCs w:val="24"/>
                <w:lang w:val="en-GB"/>
              </w:rPr>
            </w:pPr>
            <w:r w:rsidRPr="0071637A">
              <w:rPr>
                <w:rFonts w:ascii="Arial" w:hAnsi="Arial" w:cs="Arial"/>
                <w:szCs w:val="24"/>
                <w:lang w:val="en-GB"/>
              </w:rPr>
              <w:t>Professional skills</w:t>
            </w:r>
          </w:p>
        </w:tc>
        <w:tc>
          <w:tcPr>
            <w:tcW w:w="7485" w:type="dxa"/>
            <w:shd w:val="clear" w:color="auto" w:fill="auto"/>
          </w:tcPr>
          <w:p w14:paraId="4B92EE95" w14:textId="77777777"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To establish a shared understanding and expectation regarding any/all of the following: professionalism, safety, clinical leadership, communication skills, collaborative practice within all health and social care professions, and other shared topics.</w:t>
            </w:r>
          </w:p>
          <w:p w14:paraId="5ED7A65D" w14:textId="77777777" w:rsidR="00BA0611" w:rsidRDefault="00BA0611" w:rsidP="00BA0611">
            <w:pPr>
              <w:pStyle w:val="Header"/>
              <w:tabs>
                <w:tab w:val="clear" w:pos="4513"/>
                <w:tab w:val="clear" w:pos="9026"/>
                <w:tab w:val="left" w:pos="567"/>
              </w:tabs>
              <w:spacing w:line="276" w:lineRule="auto"/>
              <w:rPr>
                <w:rFonts w:ascii="Arial" w:hAnsi="Arial" w:cs="Arial"/>
                <w:szCs w:val="24"/>
                <w:lang w:val="en-GB"/>
              </w:rPr>
            </w:pPr>
          </w:p>
          <w:p w14:paraId="12162EA1" w14:textId="77777777" w:rsidR="00BA0611" w:rsidRPr="0071637A" w:rsidRDefault="00BA0611" w:rsidP="00BA0611">
            <w:pPr>
              <w:pStyle w:val="Header"/>
              <w:tabs>
                <w:tab w:val="clear" w:pos="4513"/>
                <w:tab w:val="clear" w:pos="9026"/>
                <w:tab w:val="left" w:pos="567"/>
              </w:tabs>
              <w:spacing w:line="276" w:lineRule="auto"/>
              <w:rPr>
                <w:rFonts w:ascii="Arial" w:hAnsi="Arial" w:cs="Arial"/>
                <w:bCs/>
                <w:szCs w:val="24"/>
                <w:lang w:val="en-GB"/>
              </w:rPr>
            </w:pPr>
            <w:r>
              <w:rPr>
                <w:rFonts w:ascii="Arial" w:hAnsi="Arial" w:cs="Arial"/>
                <w:szCs w:val="24"/>
                <w:lang w:val="en-GB"/>
              </w:rPr>
              <w:t>To explore the scope for a generic outcomes framework applicable to all regulators?</w:t>
            </w:r>
          </w:p>
        </w:tc>
      </w:tr>
      <w:tr w:rsidR="00BA0611" w:rsidRPr="00126B43" w14:paraId="7EC13E9A" w14:textId="77777777" w:rsidTr="00D8447D">
        <w:trPr>
          <w:trHeight w:val="216"/>
        </w:trPr>
        <w:tc>
          <w:tcPr>
            <w:tcW w:w="2122" w:type="dxa"/>
            <w:shd w:val="clear" w:color="auto" w:fill="auto"/>
          </w:tcPr>
          <w:p w14:paraId="576F35EE" w14:textId="77777777" w:rsidR="00BA0611" w:rsidRPr="0071637A"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Use of simulation</w:t>
            </w:r>
          </w:p>
        </w:tc>
        <w:tc>
          <w:tcPr>
            <w:tcW w:w="7485" w:type="dxa"/>
            <w:shd w:val="clear" w:color="auto" w:fill="auto"/>
          </w:tcPr>
          <w:p w14:paraId="6074DFF9" w14:textId="4C3F4BA6" w:rsidR="00BA0611" w:rsidRPr="0071637A" w:rsidRDefault="00BA0611" w:rsidP="00BA0611">
            <w:pPr>
              <w:pStyle w:val="Header"/>
              <w:tabs>
                <w:tab w:val="clear" w:pos="4513"/>
                <w:tab w:val="clear" w:pos="9026"/>
                <w:tab w:val="left" w:pos="567"/>
              </w:tabs>
              <w:spacing w:line="276" w:lineRule="auto"/>
              <w:rPr>
                <w:rFonts w:ascii="Arial" w:hAnsi="Arial" w:cs="Arial"/>
                <w:bCs/>
                <w:lang w:val="en-GB"/>
              </w:rPr>
            </w:pPr>
            <w:r>
              <w:rPr>
                <w:rFonts w:ascii="Arial" w:hAnsi="Arial" w:cs="Arial"/>
                <w:szCs w:val="24"/>
                <w:lang w:val="en-GB"/>
              </w:rPr>
              <w:t>To explore appropriate and effectives levels of simulation use.</w:t>
            </w:r>
          </w:p>
        </w:tc>
      </w:tr>
      <w:tr w:rsidR="00BA0611" w:rsidRPr="00126B43" w14:paraId="3C696691" w14:textId="77777777" w:rsidTr="00BA0611">
        <w:trPr>
          <w:trHeight w:val="216"/>
        </w:trPr>
        <w:tc>
          <w:tcPr>
            <w:tcW w:w="9607" w:type="dxa"/>
            <w:gridSpan w:val="2"/>
            <w:shd w:val="clear" w:color="auto" w:fill="9CC2E5" w:themeFill="accent5" w:themeFillTint="99"/>
          </w:tcPr>
          <w:p w14:paraId="6170B8AB" w14:textId="1CCE87D0"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sidRPr="00126B43">
              <w:rPr>
                <w:rFonts w:ascii="Arial" w:hAnsi="Arial" w:cs="Arial"/>
                <w:b/>
              </w:rPr>
              <w:t>Our internal workforce</w:t>
            </w:r>
            <w:r>
              <w:rPr>
                <w:rFonts w:ascii="Arial" w:hAnsi="Arial" w:cs="Arial"/>
                <w:b/>
                <w:lang w:val="en-GB"/>
              </w:rPr>
              <w:t xml:space="preserve"> - </w:t>
            </w:r>
            <w:r w:rsidRPr="0098355D">
              <w:rPr>
                <w:rFonts w:ascii="Arial" w:hAnsi="Arial" w:cs="Arial"/>
                <w:bCs/>
              </w:rPr>
              <w:t>To explore how we upskill our regulatory workforce</w:t>
            </w:r>
            <w:r>
              <w:rPr>
                <w:rFonts w:ascii="Arial" w:hAnsi="Arial" w:cs="Arial"/>
                <w:bCs/>
                <w:lang w:val="en-GB"/>
              </w:rPr>
              <w:t>, share good practice and innovation,</w:t>
            </w:r>
            <w:r w:rsidRPr="0098355D">
              <w:rPr>
                <w:rFonts w:ascii="Arial" w:hAnsi="Arial" w:cs="Arial"/>
                <w:bCs/>
              </w:rPr>
              <w:t xml:space="preserve"> and </w:t>
            </w:r>
            <w:r w:rsidRPr="00A55E29">
              <w:rPr>
                <w:rFonts w:ascii="Arial" w:hAnsi="Arial" w:cs="Arial"/>
                <w:bCs/>
              </w:rPr>
              <w:t>provide other low-cost development opportunities to improve retention in our own organisations</w:t>
            </w:r>
            <w:r>
              <w:rPr>
                <w:rFonts w:ascii="Arial" w:hAnsi="Arial" w:cs="Arial"/>
                <w:bCs/>
                <w:lang w:val="en-GB"/>
              </w:rPr>
              <w:t>.</w:t>
            </w:r>
          </w:p>
        </w:tc>
      </w:tr>
      <w:tr w:rsidR="00BA0611" w:rsidRPr="00126B43" w14:paraId="141E3CF7" w14:textId="77777777" w:rsidTr="00D8447D">
        <w:trPr>
          <w:trHeight w:val="216"/>
        </w:trPr>
        <w:tc>
          <w:tcPr>
            <w:tcW w:w="2122" w:type="dxa"/>
            <w:shd w:val="clear" w:color="auto" w:fill="auto"/>
          </w:tcPr>
          <w:p w14:paraId="6D002D2A" w14:textId="279957CB"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szCs w:val="24"/>
                <w:lang w:val="en-GB"/>
              </w:rPr>
              <w:t xml:space="preserve">Education International development programme for Director/Head of </w:t>
            </w:r>
          </w:p>
        </w:tc>
        <w:tc>
          <w:tcPr>
            <w:tcW w:w="7485" w:type="dxa"/>
            <w:shd w:val="clear" w:color="auto" w:fill="auto"/>
          </w:tcPr>
          <w:p w14:paraId="3AD18D15" w14:textId="174EEA06" w:rsidR="00BA0611" w:rsidRDefault="00BA0611" w:rsidP="00BA0611">
            <w:pPr>
              <w:rPr>
                <w:rFonts w:ascii="Arial" w:hAnsi="Arial" w:cs="Arial"/>
              </w:rPr>
            </w:pPr>
            <w:r>
              <w:rPr>
                <w:rFonts w:ascii="Arial" w:hAnsi="Arial" w:cs="Arial"/>
                <w:bCs/>
              </w:rPr>
              <w:t xml:space="preserve">To </w:t>
            </w:r>
            <w:r w:rsidRPr="00356672">
              <w:rPr>
                <w:rFonts w:ascii="Arial" w:hAnsi="Arial" w:cs="Arial"/>
              </w:rPr>
              <w:t xml:space="preserve">provide an opportunity for </w:t>
            </w:r>
            <w:r>
              <w:rPr>
                <w:rFonts w:ascii="Arial" w:hAnsi="Arial" w:cs="Arial"/>
              </w:rPr>
              <w:t>senior regulatory staff to develop their knowledge of international regulatory approaches to Education (including policies and systems).</w:t>
            </w:r>
          </w:p>
        </w:tc>
      </w:tr>
      <w:tr w:rsidR="00BA0611" w:rsidRPr="00126B43" w14:paraId="1B6C05A2" w14:textId="77777777" w:rsidTr="00D8447D">
        <w:trPr>
          <w:trHeight w:val="216"/>
        </w:trPr>
        <w:tc>
          <w:tcPr>
            <w:tcW w:w="2122" w:type="dxa"/>
            <w:shd w:val="clear" w:color="auto" w:fill="auto"/>
          </w:tcPr>
          <w:p w14:paraId="784AE0C4" w14:textId="4646962C" w:rsidR="00BA0611" w:rsidRDefault="00BA0611" w:rsidP="00BA0611">
            <w:pPr>
              <w:pStyle w:val="Header"/>
              <w:tabs>
                <w:tab w:val="clear" w:pos="4513"/>
                <w:tab w:val="clear" w:pos="9026"/>
                <w:tab w:val="left" w:pos="567"/>
              </w:tabs>
              <w:spacing w:line="276" w:lineRule="auto"/>
              <w:rPr>
                <w:rFonts w:ascii="Arial" w:hAnsi="Arial" w:cs="Arial"/>
                <w:szCs w:val="24"/>
                <w:lang w:val="en-GB"/>
              </w:rPr>
            </w:pPr>
            <w:r>
              <w:rPr>
                <w:rFonts w:ascii="Arial" w:hAnsi="Arial" w:cs="Arial"/>
                <w:bCs/>
                <w:lang w:val="en-GB"/>
              </w:rPr>
              <w:t>Secondments</w:t>
            </w:r>
          </w:p>
        </w:tc>
        <w:tc>
          <w:tcPr>
            <w:tcW w:w="7485" w:type="dxa"/>
            <w:shd w:val="clear" w:color="auto" w:fill="auto"/>
          </w:tcPr>
          <w:p w14:paraId="6B9DAFBE" w14:textId="1CFBF91E" w:rsidR="00BA0611" w:rsidRDefault="00BA0611" w:rsidP="00BA0611">
            <w:pPr>
              <w:rPr>
                <w:rFonts w:ascii="Arial" w:hAnsi="Arial" w:cs="Arial"/>
                <w:bCs/>
              </w:rPr>
            </w:pPr>
            <w:r>
              <w:rPr>
                <w:rFonts w:ascii="Arial" w:hAnsi="Arial" w:cs="Arial"/>
                <w:bCs/>
              </w:rPr>
              <w:t xml:space="preserve">To </w:t>
            </w:r>
            <w:r w:rsidRPr="00356672">
              <w:rPr>
                <w:rFonts w:ascii="Arial" w:hAnsi="Arial" w:cs="Arial"/>
              </w:rPr>
              <w:t xml:space="preserve">provide an opportunity for </w:t>
            </w:r>
            <w:r>
              <w:rPr>
                <w:rFonts w:ascii="Arial" w:hAnsi="Arial" w:cs="Arial"/>
              </w:rPr>
              <w:t>employees</w:t>
            </w:r>
            <w:r w:rsidRPr="00356672">
              <w:rPr>
                <w:rFonts w:ascii="Arial" w:hAnsi="Arial" w:cs="Arial"/>
              </w:rPr>
              <w:t xml:space="preserve"> to develop their knowledge of other regulators’ </w:t>
            </w:r>
            <w:r>
              <w:rPr>
                <w:rFonts w:ascii="Arial" w:hAnsi="Arial" w:cs="Arial"/>
              </w:rPr>
              <w:t xml:space="preserve">approaches to Education </w:t>
            </w:r>
            <w:r w:rsidRPr="00356672">
              <w:rPr>
                <w:rFonts w:ascii="Arial" w:hAnsi="Arial" w:cs="Arial"/>
              </w:rPr>
              <w:t xml:space="preserve">(including policies, processes and systems) </w:t>
            </w:r>
            <w:r>
              <w:rPr>
                <w:rFonts w:ascii="Arial" w:hAnsi="Arial" w:cs="Arial"/>
              </w:rPr>
              <w:t>and share their skills / fresh ideas.</w:t>
            </w:r>
          </w:p>
        </w:tc>
      </w:tr>
    </w:tbl>
    <w:p w14:paraId="568B9068" w14:textId="77777777" w:rsidR="008B7F1F" w:rsidRDefault="008B7F1F" w:rsidP="008B7F1F">
      <w:pPr>
        <w:pStyle w:val="Header"/>
        <w:tabs>
          <w:tab w:val="clear" w:pos="4513"/>
          <w:tab w:val="clear" w:pos="9026"/>
          <w:tab w:val="left" w:pos="567"/>
        </w:tabs>
        <w:spacing w:line="276" w:lineRule="auto"/>
        <w:rPr>
          <w:rFonts w:ascii="Arial" w:hAnsi="Arial" w:cs="Arial"/>
          <w:lang w:val="en-GB"/>
        </w:rPr>
      </w:pPr>
    </w:p>
    <w:bookmarkEnd w:id="0"/>
    <w:p w14:paraId="4BC966A8" w14:textId="46B7EA02" w:rsidR="00195439" w:rsidRPr="00195439" w:rsidRDefault="007A5B31" w:rsidP="00195439">
      <w:pPr>
        <w:tabs>
          <w:tab w:val="left" w:pos="567"/>
        </w:tabs>
        <w:spacing w:line="276" w:lineRule="auto"/>
        <w:rPr>
          <w:rFonts w:ascii="Arial" w:hAnsi="Arial" w:cs="Arial"/>
          <w:b/>
        </w:rPr>
      </w:pPr>
      <w:r>
        <w:rPr>
          <w:rFonts w:ascii="Arial" w:hAnsi="Arial" w:cs="Arial"/>
          <w:b/>
        </w:rPr>
        <w:t>Next steps</w:t>
      </w:r>
    </w:p>
    <w:p w14:paraId="3859586B" w14:textId="56A1D803" w:rsidR="0038344C" w:rsidRDefault="00DD6AB2" w:rsidP="00533500">
      <w:pPr>
        <w:numPr>
          <w:ilvl w:val="0"/>
          <w:numId w:val="1"/>
        </w:numPr>
        <w:tabs>
          <w:tab w:val="left" w:pos="567"/>
        </w:tabs>
        <w:spacing w:line="276" w:lineRule="auto"/>
        <w:ind w:left="567" w:hanging="567"/>
        <w:rPr>
          <w:rFonts w:ascii="Arial" w:hAnsi="Arial" w:cs="Arial"/>
          <w:bCs/>
        </w:rPr>
      </w:pPr>
      <w:r>
        <w:rPr>
          <w:rFonts w:ascii="Arial" w:hAnsi="Arial" w:cs="Arial"/>
          <w:bCs/>
        </w:rPr>
        <w:t>T</w:t>
      </w:r>
      <w:r w:rsidR="00B84ADB">
        <w:rPr>
          <w:rFonts w:ascii="Arial" w:hAnsi="Arial" w:cs="Arial"/>
          <w:bCs/>
        </w:rPr>
        <w:t xml:space="preserve">he </w:t>
      </w:r>
      <w:r w:rsidR="008D48C5">
        <w:rPr>
          <w:rFonts w:ascii="Arial" w:hAnsi="Arial" w:cs="Arial"/>
          <w:bCs/>
        </w:rPr>
        <w:t xml:space="preserve">IRG </w:t>
      </w:r>
      <w:r w:rsidR="00B84ADB">
        <w:rPr>
          <w:rFonts w:ascii="Arial" w:hAnsi="Arial" w:cs="Arial"/>
          <w:bCs/>
        </w:rPr>
        <w:t>seek</w:t>
      </w:r>
      <w:r>
        <w:rPr>
          <w:rFonts w:ascii="Arial" w:hAnsi="Arial" w:cs="Arial"/>
          <w:bCs/>
        </w:rPr>
        <w:t>s</w:t>
      </w:r>
      <w:r w:rsidR="00B84ADB">
        <w:rPr>
          <w:rFonts w:ascii="Arial" w:hAnsi="Arial" w:cs="Arial"/>
          <w:bCs/>
        </w:rPr>
        <w:t xml:space="preserve"> the CEOs’ steer on </w:t>
      </w:r>
      <w:r w:rsidR="006033FF">
        <w:rPr>
          <w:rFonts w:ascii="Arial" w:hAnsi="Arial" w:cs="Arial"/>
          <w:bCs/>
        </w:rPr>
        <w:t>progressing</w:t>
      </w:r>
      <w:r w:rsidR="0038344C">
        <w:rPr>
          <w:rFonts w:ascii="Arial" w:hAnsi="Arial" w:cs="Arial"/>
          <w:bCs/>
        </w:rPr>
        <w:t>:</w:t>
      </w:r>
    </w:p>
    <w:p w14:paraId="19E8CE73" w14:textId="7E30AD17" w:rsidR="0038344C" w:rsidRDefault="0038344C" w:rsidP="001731E5">
      <w:pPr>
        <w:numPr>
          <w:ilvl w:val="1"/>
          <w:numId w:val="1"/>
        </w:numPr>
        <w:tabs>
          <w:tab w:val="left" w:pos="567"/>
        </w:tabs>
        <w:spacing w:line="276" w:lineRule="auto"/>
        <w:rPr>
          <w:rFonts w:ascii="Arial" w:hAnsi="Arial" w:cs="Arial"/>
          <w:bCs/>
        </w:rPr>
      </w:pPr>
      <w:r>
        <w:rPr>
          <w:rFonts w:ascii="Arial" w:hAnsi="Arial" w:cs="Arial"/>
          <w:bCs/>
        </w:rPr>
        <w:t>collaboration in the anticipated regulatory reform consultation (if it materialises)</w:t>
      </w:r>
    </w:p>
    <w:p w14:paraId="35E5F988" w14:textId="0221AF80" w:rsidR="006033FF" w:rsidRDefault="0038344C" w:rsidP="0038344C">
      <w:pPr>
        <w:numPr>
          <w:ilvl w:val="1"/>
          <w:numId w:val="1"/>
        </w:numPr>
        <w:tabs>
          <w:tab w:val="left" w:pos="567"/>
        </w:tabs>
        <w:spacing w:line="276" w:lineRule="auto"/>
        <w:rPr>
          <w:rFonts w:ascii="Arial" w:hAnsi="Arial" w:cs="Arial"/>
          <w:bCs/>
        </w:rPr>
      </w:pPr>
      <w:r>
        <w:rPr>
          <w:rFonts w:ascii="Arial" w:hAnsi="Arial" w:cs="Arial"/>
          <w:bCs/>
        </w:rPr>
        <w:t>the ‘priority opportunities’ – including the adaptation and adoption of the Emerging Concerns Protocol, and continuation of the internal workforce capability, and exploring the opportunities regarding interprofessional learning</w:t>
      </w:r>
      <w:r w:rsidR="00F63107">
        <w:rPr>
          <w:rFonts w:ascii="Arial" w:hAnsi="Arial" w:cs="Arial"/>
          <w:bCs/>
        </w:rPr>
        <w:t xml:space="preserve"> and collaborative practice</w:t>
      </w:r>
      <w:r>
        <w:rPr>
          <w:rFonts w:ascii="Arial" w:hAnsi="Arial" w:cs="Arial"/>
          <w:bCs/>
        </w:rPr>
        <w:t xml:space="preserve">. </w:t>
      </w:r>
      <w:r w:rsidR="006033FF">
        <w:rPr>
          <w:rFonts w:ascii="Arial" w:hAnsi="Arial" w:cs="Arial"/>
          <w:bCs/>
        </w:rPr>
        <w:t xml:space="preserve"> </w:t>
      </w:r>
    </w:p>
    <w:p w14:paraId="1D75B748" w14:textId="3F106581" w:rsidR="004A55E7" w:rsidRDefault="004A55E7" w:rsidP="004A55E7">
      <w:pPr>
        <w:tabs>
          <w:tab w:val="left" w:pos="567"/>
        </w:tabs>
        <w:spacing w:line="276" w:lineRule="auto"/>
        <w:ind w:left="1032"/>
        <w:rPr>
          <w:rFonts w:ascii="Arial" w:hAnsi="Arial" w:cs="Arial"/>
          <w:bCs/>
        </w:rPr>
      </w:pPr>
    </w:p>
    <w:p w14:paraId="360E6EB6" w14:textId="77777777" w:rsidR="004A55E7" w:rsidRDefault="004A55E7" w:rsidP="004A55E7">
      <w:pPr>
        <w:pStyle w:val="ListParagraph"/>
        <w:numPr>
          <w:ilvl w:val="0"/>
          <w:numId w:val="1"/>
        </w:numPr>
        <w:tabs>
          <w:tab w:val="left" w:pos="567"/>
        </w:tabs>
        <w:spacing w:line="276" w:lineRule="auto"/>
        <w:ind w:left="567" w:hanging="567"/>
        <w:rPr>
          <w:rFonts w:ascii="Arial" w:hAnsi="Arial" w:cs="Arial"/>
          <w:bCs/>
        </w:rPr>
      </w:pPr>
      <w:r>
        <w:rPr>
          <w:rFonts w:ascii="Arial" w:hAnsi="Arial" w:cs="Arial"/>
          <w:bCs/>
        </w:rPr>
        <w:lastRenderedPageBreak/>
        <w:t>If we are to progress the aforementioned collaborative opportunities, we recognise that each organisation is structured differently and some of these opportunities, whilst related to Education, may extend beyond the Education teams. In designing the workplan, we would seek the appropriate stakeholders from within our respective organisations, to ensure this work involves the right people/teams at the right time. We would also seek to agree nominated leads for the work within the IRG so that we can balance workload amongst the regulators.</w:t>
      </w:r>
    </w:p>
    <w:p w14:paraId="7312DF53" w14:textId="77777777" w:rsidR="004A55E7" w:rsidRDefault="004A55E7" w:rsidP="004A55E7">
      <w:pPr>
        <w:tabs>
          <w:tab w:val="left" w:pos="567"/>
        </w:tabs>
        <w:spacing w:line="276" w:lineRule="auto"/>
        <w:ind w:left="1032"/>
        <w:rPr>
          <w:rFonts w:ascii="Arial" w:hAnsi="Arial" w:cs="Arial"/>
          <w:bCs/>
        </w:rPr>
      </w:pPr>
    </w:p>
    <w:p w14:paraId="12471E4B" w14:textId="5AACB360" w:rsidR="001731E5" w:rsidRDefault="001731E5" w:rsidP="004A55E7">
      <w:pPr>
        <w:numPr>
          <w:ilvl w:val="0"/>
          <w:numId w:val="1"/>
        </w:numPr>
        <w:tabs>
          <w:tab w:val="left" w:pos="567"/>
        </w:tabs>
        <w:spacing w:line="276" w:lineRule="auto"/>
        <w:ind w:left="567" w:hanging="567"/>
        <w:rPr>
          <w:rFonts w:ascii="Arial" w:hAnsi="Arial" w:cs="Arial"/>
          <w:bCs/>
        </w:rPr>
      </w:pPr>
      <w:r>
        <w:rPr>
          <w:rFonts w:ascii="Arial" w:hAnsi="Arial" w:cs="Arial"/>
          <w:bCs/>
        </w:rPr>
        <w:t xml:space="preserve">We recommend </w:t>
      </w:r>
      <w:r w:rsidRPr="001731E5">
        <w:rPr>
          <w:rFonts w:ascii="Arial" w:hAnsi="Arial" w:cs="Arial"/>
          <w:b/>
        </w:rPr>
        <w:t xml:space="preserve">not </w:t>
      </w:r>
      <w:r>
        <w:rPr>
          <w:rFonts w:ascii="Arial" w:hAnsi="Arial" w:cs="Arial"/>
          <w:bCs/>
        </w:rPr>
        <w:t>pursu</w:t>
      </w:r>
      <w:r w:rsidR="004A55E7">
        <w:rPr>
          <w:rFonts w:ascii="Arial" w:hAnsi="Arial" w:cs="Arial"/>
          <w:bCs/>
        </w:rPr>
        <w:t>ing</w:t>
      </w:r>
      <w:r>
        <w:rPr>
          <w:rFonts w:ascii="Arial" w:hAnsi="Arial" w:cs="Arial"/>
          <w:bCs/>
        </w:rPr>
        <w:t xml:space="preserve"> the non-priority activities</w:t>
      </w:r>
      <w:r w:rsidR="004A55E7">
        <w:rPr>
          <w:rFonts w:ascii="Arial" w:hAnsi="Arial" w:cs="Arial"/>
          <w:bCs/>
        </w:rPr>
        <w:t xml:space="preserve"> at this stage</w:t>
      </w:r>
      <w:r>
        <w:rPr>
          <w:rFonts w:ascii="Arial" w:hAnsi="Arial" w:cs="Arial"/>
          <w:bCs/>
        </w:rPr>
        <w:t xml:space="preserve"> whilst the reform is looming</w:t>
      </w:r>
      <w:r w:rsidR="004A55E7">
        <w:rPr>
          <w:rFonts w:ascii="Arial" w:hAnsi="Arial" w:cs="Arial"/>
          <w:bCs/>
        </w:rPr>
        <w:t xml:space="preserve"> and numerous regulators are responding to the impact of Brexit</w:t>
      </w:r>
      <w:r>
        <w:rPr>
          <w:rFonts w:ascii="Arial" w:hAnsi="Arial" w:cs="Arial"/>
          <w:bCs/>
        </w:rPr>
        <w:t>.</w:t>
      </w:r>
    </w:p>
    <w:p w14:paraId="69DB39C8" w14:textId="77777777" w:rsidR="006033FF" w:rsidRPr="004A55E7" w:rsidRDefault="006033FF" w:rsidP="004A55E7">
      <w:pPr>
        <w:rPr>
          <w:rFonts w:ascii="Arial" w:hAnsi="Arial" w:cs="Arial"/>
          <w:bCs/>
        </w:rPr>
      </w:pPr>
    </w:p>
    <w:p w14:paraId="29515AA4" w14:textId="041BE4B4" w:rsidR="00B84ADB" w:rsidRPr="007A5B31" w:rsidRDefault="00C64004" w:rsidP="00533500">
      <w:pPr>
        <w:numPr>
          <w:ilvl w:val="0"/>
          <w:numId w:val="1"/>
        </w:numPr>
        <w:tabs>
          <w:tab w:val="left" w:pos="567"/>
        </w:tabs>
        <w:spacing w:line="276" w:lineRule="auto"/>
        <w:ind w:left="567" w:hanging="567"/>
        <w:rPr>
          <w:rFonts w:ascii="Arial" w:hAnsi="Arial" w:cs="Arial"/>
          <w:bCs/>
        </w:rPr>
      </w:pPr>
      <w:r>
        <w:rPr>
          <w:rFonts w:ascii="Arial" w:hAnsi="Arial" w:cs="Arial"/>
          <w:bCs/>
        </w:rPr>
        <w:t xml:space="preserve">We would welcome </w:t>
      </w:r>
      <w:r w:rsidR="001731E5">
        <w:rPr>
          <w:rFonts w:ascii="Arial" w:hAnsi="Arial" w:cs="Arial"/>
          <w:bCs/>
        </w:rPr>
        <w:t>a</w:t>
      </w:r>
      <w:r>
        <w:rPr>
          <w:rFonts w:ascii="Arial" w:hAnsi="Arial" w:cs="Arial"/>
          <w:bCs/>
        </w:rPr>
        <w:t xml:space="preserve"> CEO champion to be our sounding board </w:t>
      </w:r>
      <w:r w:rsidR="001731E5">
        <w:rPr>
          <w:rFonts w:ascii="Arial" w:hAnsi="Arial" w:cs="Arial"/>
          <w:bCs/>
        </w:rPr>
        <w:t>and support to take this forward</w:t>
      </w:r>
      <w:r>
        <w:rPr>
          <w:rFonts w:ascii="Arial" w:hAnsi="Arial" w:cs="Arial"/>
          <w:bCs/>
        </w:rPr>
        <w:t xml:space="preserve">. </w:t>
      </w:r>
    </w:p>
    <w:p w14:paraId="782EB2C1" w14:textId="77777777" w:rsidR="00551611" w:rsidRPr="004F1B62" w:rsidRDefault="00551611" w:rsidP="00C91DD5">
      <w:pPr>
        <w:spacing w:line="276" w:lineRule="auto"/>
        <w:rPr>
          <w:rFonts w:ascii="Arial" w:hAnsi="Arial" w:cs="Arial"/>
          <w:bCs/>
        </w:rPr>
      </w:pPr>
    </w:p>
    <w:sdt>
      <w:sdtPr>
        <w:rPr>
          <w:rFonts w:ascii="Arial" w:hAnsi="Arial" w:cs="Arial"/>
          <w:b/>
        </w:rPr>
        <w:id w:val="1800030380"/>
        <w:lock w:val="sdtContentLocked"/>
        <w:placeholder>
          <w:docPart w:val="0C81B4AFBE0D4548BCC68CE09AFB883F"/>
        </w:placeholder>
        <w:text/>
      </w:sdtPr>
      <w:sdtEndPr/>
      <w:sdtContent>
        <w:p w14:paraId="328C878E" w14:textId="77777777" w:rsidR="00C91DD5" w:rsidRPr="00F516E8" w:rsidRDefault="00C91DD5" w:rsidP="00C91DD5">
          <w:pPr>
            <w:pBdr>
              <w:bottom w:val="single" w:sz="4" w:space="1" w:color="auto"/>
            </w:pBdr>
            <w:spacing w:after="120" w:line="276" w:lineRule="auto"/>
            <w:rPr>
              <w:rFonts w:ascii="Arial" w:hAnsi="Arial" w:cs="Arial"/>
              <w:b/>
              <w:bCs/>
            </w:rPr>
          </w:pPr>
          <w:r>
            <w:rPr>
              <w:rFonts w:ascii="Arial" w:hAnsi="Arial" w:cs="Arial"/>
              <w:b/>
            </w:rPr>
            <w:t>Finance</w:t>
          </w:r>
        </w:p>
      </w:sdtContent>
    </w:sdt>
    <w:p w14:paraId="54392CB9" w14:textId="564E9FE8" w:rsidR="00B668B0" w:rsidRDefault="00B84ADB" w:rsidP="00533500">
      <w:pPr>
        <w:numPr>
          <w:ilvl w:val="0"/>
          <w:numId w:val="1"/>
        </w:numPr>
        <w:tabs>
          <w:tab w:val="left" w:pos="567"/>
        </w:tabs>
        <w:spacing w:line="276" w:lineRule="auto"/>
        <w:ind w:left="567" w:hanging="567"/>
        <w:rPr>
          <w:rFonts w:ascii="Arial" w:hAnsi="Arial" w:cs="Arial"/>
          <w:bCs/>
        </w:rPr>
      </w:pPr>
      <w:r>
        <w:rPr>
          <w:rFonts w:ascii="Arial" w:hAnsi="Arial" w:cs="Arial"/>
          <w:bCs/>
        </w:rPr>
        <w:t xml:space="preserve">This work has not yet been </w:t>
      </w:r>
      <w:r w:rsidR="007A5B31">
        <w:rPr>
          <w:rFonts w:ascii="Arial" w:hAnsi="Arial" w:cs="Arial"/>
          <w:bCs/>
        </w:rPr>
        <w:t>planned/</w:t>
      </w:r>
      <w:r>
        <w:rPr>
          <w:rFonts w:ascii="Arial" w:hAnsi="Arial" w:cs="Arial"/>
          <w:bCs/>
        </w:rPr>
        <w:t xml:space="preserve">costed </w:t>
      </w:r>
      <w:r w:rsidR="007A5B31">
        <w:rPr>
          <w:rFonts w:ascii="Arial" w:hAnsi="Arial" w:cs="Arial"/>
          <w:bCs/>
        </w:rPr>
        <w:t>at this stag</w:t>
      </w:r>
      <w:r w:rsidR="007A5B31" w:rsidRPr="00D81D68">
        <w:rPr>
          <w:rFonts w:ascii="Arial" w:hAnsi="Arial" w:cs="Arial"/>
          <w:bCs/>
        </w:rPr>
        <w:t>e</w:t>
      </w:r>
      <w:r w:rsidR="00D81D68" w:rsidRPr="00D81D68">
        <w:rPr>
          <w:rFonts w:ascii="Arial" w:hAnsi="Arial" w:cs="Arial"/>
          <w:bCs/>
        </w:rPr>
        <w:t>, t</w:t>
      </w:r>
      <w:r w:rsidR="00D81D68" w:rsidRPr="00D81D68">
        <w:rPr>
          <w:rFonts w:ascii="Arial" w:hAnsi="Arial" w:cs="Arial"/>
        </w:rPr>
        <w:t>hough some activities could be progressed with minimal impact on resources in comparison to the expected benefits.</w:t>
      </w:r>
    </w:p>
    <w:p w14:paraId="20EBF1B3" w14:textId="77777777" w:rsidR="00B84ADB" w:rsidRDefault="00B84ADB" w:rsidP="00B84ADB">
      <w:pPr>
        <w:tabs>
          <w:tab w:val="left" w:pos="567"/>
        </w:tabs>
        <w:spacing w:line="276" w:lineRule="auto"/>
        <w:ind w:left="567"/>
        <w:rPr>
          <w:rFonts w:ascii="Arial" w:hAnsi="Arial" w:cs="Arial"/>
          <w:bCs/>
        </w:rPr>
      </w:pPr>
    </w:p>
    <w:p w14:paraId="625E4A0F" w14:textId="09EABDF4" w:rsidR="00B84ADB" w:rsidRDefault="00B84ADB" w:rsidP="00533500">
      <w:pPr>
        <w:numPr>
          <w:ilvl w:val="0"/>
          <w:numId w:val="1"/>
        </w:numPr>
        <w:tabs>
          <w:tab w:val="left" w:pos="567"/>
        </w:tabs>
        <w:spacing w:line="276" w:lineRule="auto"/>
        <w:ind w:left="567" w:hanging="567"/>
        <w:rPr>
          <w:rFonts w:ascii="Arial" w:hAnsi="Arial" w:cs="Arial"/>
          <w:bCs/>
        </w:rPr>
      </w:pPr>
      <w:r>
        <w:rPr>
          <w:rFonts w:ascii="Arial" w:hAnsi="Arial" w:cs="Arial"/>
          <w:bCs/>
        </w:rPr>
        <w:t>We recognise that each organisation has numerous strategic priorities and seek that this is included within each organisation’s plan so that it can be appropriately resourced. Delivery timescales would be staggered to relieve pressure on teams.</w:t>
      </w:r>
    </w:p>
    <w:p w14:paraId="3075A2C1" w14:textId="323D7065" w:rsidR="00D05DFC" w:rsidRDefault="00D05DFC">
      <w:pPr>
        <w:rPr>
          <w:rFonts w:ascii="Arial" w:hAnsi="Arial" w:cs="Arial"/>
          <w:bCs/>
        </w:rPr>
      </w:pPr>
    </w:p>
    <w:sdt>
      <w:sdtPr>
        <w:rPr>
          <w:rFonts w:ascii="Arial" w:hAnsi="Arial" w:cs="Arial"/>
          <w:b/>
        </w:rPr>
        <w:id w:val="-1501043963"/>
        <w:placeholder>
          <w:docPart w:val="EF9D83EB492348BD87F126C1DA8FD204"/>
        </w:placeholder>
        <w:comboBox>
          <w:listItem w:value="Choose an item."/>
        </w:comboBox>
      </w:sdtPr>
      <w:sdtEndPr/>
      <w:sdtContent>
        <w:p w14:paraId="2BF18F05" w14:textId="77777777" w:rsidR="00826D57" w:rsidRPr="00F516E8" w:rsidRDefault="00826D57" w:rsidP="00826D57">
          <w:pPr>
            <w:pBdr>
              <w:bottom w:val="single" w:sz="4" w:space="1" w:color="auto"/>
            </w:pBdr>
            <w:spacing w:after="120" w:line="276" w:lineRule="auto"/>
            <w:rPr>
              <w:rFonts w:ascii="Arial" w:hAnsi="Arial" w:cs="Arial"/>
              <w:b/>
              <w:bCs/>
            </w:rPr>
          </w:pPr>
          <w:r w:rsidRPr="004F1B62">
            <w:rPr>
              <w:rFonts w:ascii="Arial" w:hAnsi="Arial" w:cs="Arial"/>
              <w:b/>
            </w:rPr>
            <w:t>Risks</w:t>
          </w:r>
        </w:p>
      </w:sdtContent>
    </w:sdt>
    <w:p w14:paraId="7B626EE7" w14:textId="36427C7E" w:rsidR="00B84ADB" w:rsidRPr="00DD6AB2" w:rsidRDefault="00DD6AB2" w:rsidP="00533500">
      <w:pPr>
        <w:numPr>
          <w:ilvl w:val="0"/>
          <w:numId w:val="1"/>
        </w:numPr>
        <w:tabs>
          <w:tab w:val="left" w:pos="567"/>
        </w:tabs>
        <w:spacing w:line="276" w:lineRule="auto"/>
        <w:ind w:left="567" w:hanging="567"/>
        <w:rPr>
          <w:rFonts w:ascii="Arial" w:hAnsi="Arial" w:cs="Arial"/>
        </w:rPr>
      </w:pPr>
      <w:r>
        <w:rPr>
          <w:rFonts w:ascii="Arial" w:hAnsi="Arial" w:cs="Arial"/>
          <w:b/>
          <w:bCs/>
        </w:rPr>
        <w:t xml:space="preserve">Workplan susceptible </w:t>
      </w:r>
      <w:r w:rsidR="00B84ADB" w:rsidRPr="007A5B31">
        <w:rPr>
          <w:rFonts w:ascii="Arial" w:hAnsi="Arial" w:cs="Arial"/>
          <w:b/>
          <w:bCs/>
        </w:rPr>
        <w:t>to political changes and project creep</w:t>
      </w:r>
      <w:r w:rsidR="00B84ADB">
        <w:rPr>
          <w:rFonts w:ascii="Arial" w:hAnsi="Arial" w:cs="Arial"/>
        </w:rPr>
        <w:t xml:space="preserve"> </w:t>
      </w:r>
      <w:r w:rsidR="00B84ADB" w:rsidRPr="00B84ADB">
        <w:rPr>
          <w:rFonts w:ascii="Arial" w:hAnsi="Arial" w:cs="Arial"/>
        </w:rPr>
        <w:t xml:space="preserve">– </w:t>
      </w:r>
      <w:r w:rsidR="00B84ADB">
        <w:rPr>
          <w:rFonts w:ascii="Arial" w:hAnsi="Arial" w:cs="Arial"/>
        </w:rPr>
        <w:t xml:space="preserve">there is a critical </w:t>
      </w:r>
      <w:r w:rsidR="00B84ADB" w:rsidRPr="00B84ADB">
        <w:rPr>
          <w:rFonts w:ascii="Arial" w:hAnsi="Arial" w:cs="Arial"/>
        </w:rPr>
        <w:t xml:space="preserve">need to focus on completing </w:t>
      </w:r>
      <w:r w:rsidR="00B84ADB">
        <w:rPr>
          <w:rFonts w:ascii="Arial" w:hAnsi="Arial" w:cs="Arial"/>
        </w:rPr>
        <w:t>the workstreams</w:t>
      </w:r>
      <w:r w:rsidR="00B84ADB" w:rsidRPr="00B84ADB">
        <w:rPr>
          <w:rFonts w:ascii="Arial" w:hAnsi="Arial" w:cs="Arial"/>
        </w:rPr>
        <w:t xml:space="preserve"> in short-medium bursts</w:t>
      </w:r>
      <w:r w:rsidR="00B84ADB">
        <w:rPr>
          <w:rFonts w:ascii="Arial" w:hAnsi="Arial" w:cs="Arial"/>
        </w:rPr>
        <w:t>. After being well-planned,</w:t>
      </w:r>
      <w:r w:rsidR="00B84ADB" w:rsidRPr="00B84ADB">
        <w:rPr>
          <w:rFonts w:ascii="Arial" w:hAnsi="Arial" w:cs="Arial"/>
        </w:rPr>
        <w:t xml:space="preserve"> </w:t>
      </w:r>
      <w:r w:rsidR="00B84ADB">
        <w:rPr>
          <w:rFonts w:ascii="Arial" w:hAnsi="Arial" w:cs="Arial"/>
        </w:rPr>
        <w:t xml:space="preserve">design and </w:t>
      </w:r>
      <w:r w:rsidR="00B84ADB" w:rsidRPr="00B84ADB">
        <w:rPr>
          <w:rFonts w:ascii="Arial" w:hAnsi="Arial" w:cs="Arial"/>
        </w:rPr>
        <w:t>delivery</w:t>
      </w:r>
      <w:r w:rsidR="00B84ADB">
        <w:rPr>
          <w:rFonts w:ascii="Arial" w:hAnsi="Arial" w:cs="Arial"/>
        </w:rPr>
        <w:t xml:space="preserve"> </w:t>
      </w:r>
      <w:r w:rsidR="00B84ADB" w:rsidRPr="00B84ADB">
        <w:rPr>
          <w:rFonts w:ascii="Arial" w:hAnsi="Arial" w:cs="Arial"/>
        </w:rPr>
        <w:t xml:space="preserve">should not take longer than </w:t>
      </w:r>
      <w:r w:rsidR="00B84ADB" w:rsidRPr="00DD6AB2">
        <w:rPr>
          <w:rFonts w:ascii="Arial" w:hAnsi="Arial" w:cs="Arial"/>
        </w:rPr>
        <w:t>1</w:t>
      </w:r>
      <w:r w:rsidRPr="00DD6AB2">
        <w:rPr>
          <w:rFonts w:ascii="Arial" w:hAnsi="Arial" w:cs="Arial"/>
        </w:rPr>
        <w:t>8 months</w:t>
      </w:r>
      <w:r w:rsidR="00B84ADB" w:rsidRPr="00DD6AB2">
        <w:rPr>
          <w:rFonts w:ascii="Arial" w:hAnsi="Arial" w:cs="Arial"/>
        </w:rPr>
        <w:t xml:space="preserve"> to complete. Each workstream should be followed by a retrospective evaluation.</w:t>
      </w:r>
    </w:p>
    <w:p w14:paraId="63BE8EE5" w14:textId="77777777" w:rsidR="00584A59" w:rsidRDefault="00584A59" w:rsidP="00584A59">
      <w:pPr>
        <w:tabs>
          <w:tab w:val="left" w:pos="567"/>
        </w:tabs>
        <w:spacing w:line="276" w:lineRule="auto"/>
        <w:rPr>
          <w:rFonts w:ascii="Arial" w:hAnsi="Arial" w:cs="Arial"/>
        </w:rPr>
      </w:pPr>
    </w:p>
    <w:p w14:paraId="0D787E78" w14:textId="0C1A4A01" w:rsidR="007A5B31" w:rsidRPr="006618D5" w:rsidRDefault="00111B48" w:rsidP="006618D5">
      <w:pPr>
        <w:numPr>
          <w:ilvl w:val="0"/>
          <w:numId w:val="1"/>
        </w:numPr>
        <w:tabs>
          <w:tab w:val="left" w:pos="567"/>
        </w:tabs>
        <w:spacing w:line="276" w:lineRule="auto"/>
        <w:ind w:left="567" w:hanging="567"/>
        <w:rPr>
          <w:rFonts w:ascii="Arial" w:hAnsi="Arial" w:cs="Arial"/>
          <w:b/>
        </w:rPr>
      </w:pPr>
      <w:r>
        <w:rPr>
          <w:rFonts w:ascii="Arial" w:hAnsi="Arial" w:cs="Arial"/>
          <w:b/>
          <w:bCs/>
        </w:rPr>
        <w:t>Participation r</w:t>
      </w:r>
      <w:r w:rsidR="00584A59" w:rsidRPr="00107941">
        <w:rPr>
          <w:rFonts w:ascii="Arial" w:hAnsi="Arial" w:cs="Arial"/>
          <w:b/>
          <w:bCs/>
        </w:rPr>
        <w:t>eadiness</w:t>
      </w:r>
      <w:r>
        <w:rPr>
          <w:rFonts w:ascii="Arial" w:hAnsi="Arial" w:cs="Arial"/>
          <w:b/>
          <w:bCs/>
        </w:rPr>
        <w:t xml:space="preserve"> </w:t>
      </w:r>
      <w:r w:rsidR="00584A59" w:rsidRPr="00107941">
        <w:rPr>
          <w:rFonts w:ascii="Arial" w:hAnsi="Arial" w:cs="Arial"/>
        </w:rPr>
        <w:t xml:space="preserve">– some regulators may be willing </w:t>
      </w:r>
      <w:r>
        <w:rPr>
          <w:rFonts w:ascii="Arial" w:hAnsi="Arial" w:cs="Arial"/>
        </w:rPr>
        <w:t xml:space="preserve">to be involved </w:t>
      </w:r>
      <w:r w:rsidR="00584A59" w:rsidRPr="00107941">
        <w:rPr>
          <w:rFonts w:ascii="Arial" w:hAnsi="Arial" w:cs="Arial"/>
        </w:rPr>
        <w:t xml:space="preserve">but not </w:t>
      </w:r>
      <w:r>
        <w:rPr>
          <w:rFonts w:ascii="Arial" w:hAnsi="Arial" w:cs="Arial"/>
        </w:rPr>
        <w:t>able to</w:t>
      </w:r>
      <w:r w:rsidR="007A5B31" w:rsidRPr="00107941">
        <w:rPr>
          <w:rFonts w:ascii="Arial" w:hAnsi="Arial" w:cs="Arial"/>
        </w:rPr>
        <w:t xml:space="preserve">, others may not agree with the outputs and not wish to </w:t>
      </w:r>
      <w:r>
        <w:rPr>
          <w:rFonts w:ascii="Arial" w:hAnsi="Arial" w:cs="Arial"/>
        </w:rPr>
        <w:t>participate</w:t>
      </w:r>
      <w:r w:rsidR="007A5B31" w:rsidRPr="00107941">
        <w:rPr>
          <w:rFonts w:ascii="Arial" w:hAnsi="Arial" w:cs="Arial"/>
        </w:rPr>
        <w:t xml:space="preserve">. Whilst the opportunity to collaborate is open to everyone, it is not </w:t>
      </w:r>
      <w:r w:rsidR="00107941" w:rsidRPr="00107941">
        <w:rPr>
          <w:rFonts w:ascii="Arial" w:hAnsi="Arial" w:cs="Arial"/>
        </w:rPr>
        <w:t>mandatory</w:t>
      </w:r>
      <w:r>
        <w:rPr>
          <w:rFonts w:ascii="Arial" w:hAnsi="Arial" w:cs="Arial"/>
        </w:rPr>
        <w:t xml:space="preserve">; </w:t>
      </w:r>
      <w:r w:rsidR="00107941" w:rsidRPr="00107941">
        <w:rPr>
          <w:rFonts w:ascii="Arial" w:hAnsi="Arial" w:cs="Arial"/>
        </w:rPr>
        <w:t xml:space="preserve">regulators can </w:t>
      </w:r>
      <w:r>
        <w:rPr>
          <w:rFonts w:ascii="Arial" w:hAnsi="Arial" w:cs="Arial"/>
        </w:rPr>
        <w:t xml:space="preserve">choose to </w:t>
      </w:r>
      <w:r w:rsidR="00107941" w:rsidRPr="00107941">
        <w:rPr>
          <w:rFonts w:ascii="Arial" w:hAnsi="Arial" w:cs="Arial"/>
        </w:rPr>
        <w:t>join</w:t>
      </w:r>
      <w:r>
        <w:rPr>
          <w:rFonts w:ascii="Arial" w:hAnsi="Arial" w:cs="Arial"/>
        </w:rPr>
        <w:t xml:space="preserve"> in with </w:t>
      </w:r>
      <w:r w:rsidR="00107941" w:rsidRPr="00107941">
        <w:rPr>
          <w:rFonts w:ascii="Arial" w:hAnsi="Arial" w:cs="Arial"/>
        </w:rPr>
        <w:t>some parts</w:t>
      </w:r>
      <w:r>
        <w:rPr>
          <w:rFonts w:ascii="Arial" w:hAnsi="Arial" w:cs="Arial"/>
        </w:rPr>
        <w:t xml:space="preserve"> of the workplan</w:t>
      </w:r>
      <w:r w:rsidR="00107941" w:rsidRPr="00107941">
        <w:rPr>
          <w:rFonts w:ascii="Arial" w:hAnsi="Arial" w:cs="Arial"/>
        </w:rPr>
        <w:t xml:space="preserve"> but not others</w:t>
      </w:r>
      <w:r w:rsidR="007A5B31" w:rsidRPr="00107941">
        <w:rPr>
          <w:rFonts w:ascii="Arial" w:hAnsi="Arial" w:cs="Arial"/>
        </w:rPr>
        <w:t xml:space="preserve">. </w:t>
      </w:r>
    </w:p>
    <w:p w14:paraId="39D96B59" w14:textId="77777777" w:rsidR="006618D5" w:rsidRDefault="006618D5" w:rsidP="006618D5">
      <w:pPr>
        <w:pStyle w:val="ListParagraph"/>
        <w:rPr>
          <w:rFonts w:ascii="Arial" w:hAnsi="Arial" w:cs="Arial"/>
          <w:b/>
        </w:rPr>
      </w:pPr>
    </w:p>
    <w:p w14:paraId="4B14B390" w14:textId="023F1DB4" w:rsidR="001731E5" w:rsidRPr="00107941" w:rsidRDefault="008B7F1F" w:rsidP="00533500">
      <w:pPr>
        <w:numPr>
          <w:ilvl w:val="0"/>
          <w:numId w:val="1"/>
        </w:numPr>
        <w:pBdr>
          <w:bottom w:val="single" w:sz="4" w:space="1" w:color="auto"/>
        </w:pBdr>
        <w:tabs>
          <w:tab w:val="left" w:pos="567"/>
        </w:tabs>
        <w:spacing w:line="276" w:lineRule="auto"/>
        <w:ind w:left="567" w:hanging="567"/>
        <w:rPr>
          <w:rFonts w:ascii="Arial" w:hAnsi="Arial" w:cs="Arial"/>
          <w:b/>
        </w:rPr>
      </w:pPr>
      <w:r>
        <w:rPr>
          <w:rFonts w:ascii="Arial" w:hAnsi="Arial" w:cs="Arial"/>
          <w:b/>
        </w:rPr>
        <w:t>Regulatory and l</w:t>
      </w:r>
      <w:r w:rsidR="001731E5">
        <w:rPr>
          <w:rFonts w:ascii="Arial" w:hAnsi="Arial" w:cs="Arial"/>
          <w:b/>
        </w:rPr>
        <w:t>egislative reform and Brexit –</w:t>
      </w:r>
      <w:r w:rsidR="001731E5">
        <w:rPr>
          <w:rFonts w:ascii="Arial" w:hAnsi="Arial" w:cs="Arial"/>
          <w:bCs/>
        </w:rPr>
        <w:t xml:space="preserve"> these are likely to impact each regulator differently, we would seek to organise the collaboration work together, and accommodate the workload of those involved with these complex pieces.</w:t>
      </w:r>
    </w:p>
    <w:p w14:paraId="1E1A4608" w14:textId="77777777" w:rsidR="00107941" w:rsidRPr="00107941" w:rsidRDefault="00107941" w:rsidP="00107941">
      <w:pPr>
        <w:pBdr>
          <w:bottom w:val="single" w:sz="4" w:space="1" w:color="auto"/>
        </w:pBdr>
        <w:tabs>
          <w:tab w:val="left" w:pos="567"/>
        </w:tabs>
        <w:spacing w:line="276" w:lineRule="auto"/>
        <w:rPr>
          <w:rFonts w:ascii="Arial" w:hAnsi="Arial" w:cs="Arial"/>
          <w:b/>
        </w:rPr>
      </w:pPr>
    </w:p>
    <w:sdt>
      <w:sdtPr>
        <w:rPr>
          <w:rFonts w:ascii="Arial" w:hAnsi="Arial" w:cs="Arial"/>
          <w:b/>
        </w:rPr>
        <w:id w:val="-1663613325"/>
        <w:lock w:val="sdtContentLocked"/>
        <w:placeholder>
          <w:docPart w:val="DefaultPlaceholder_-1854013440"/>
        </w:placeholder>
        <w:text/>
      </w:sdtPr>
      <w:sdtEndPr/>
      <w:sdtContent>
        <w:p w14:paraId="5935175F" w14:textId="77777777" w:rsidR="003D2C68" w:rsidRPr="004F1B62" w:rsidRDefault="00212A11" w:rsidP="00F516E8">
          <w:pPr>
            <w:pBdr>
              <w:bottom w:val="single" w:sz="4" w:space="1" w:color="auto"/>
            </w:pBdr>
            <w:spacing w:after="120" w:line="276" w:lineRule="auto"/>
            <w:rPr>
              <w:rFonts w:ascii="Arial" w:hAnsi="Arial" w:cs="Arial"/>
              <w:b/>
              <w:bCs/>
            </w:rPr>
          </w:pPr>
          <w:r>
            <w:rPr>
              <w:rFonts w:ascii="Arial" w:hAnsi="Arial" w:cs="Arial"/>
              <w:b/>
            </w:rPr>
            <w:t xml:space="preserve">Equality </w:t>
          </w:r>
          <w:r w:rsidR="003D2C68" w:rsidRPr="004F1B62">
            <w:rPr>
              <w:rFonts w:ascii="Arial" w:hAnsi="Arial" w:cs="Arial"/>
              <w:b/>
            </w:rPr>
            <w:t>Impact</w:t>
          </w:r>
          <w:r>
            <w:rPr>
              <w:rFonts w:ascii="Arial" w:hAnsi="Arial" w:cs="Arial"/>
              <w:b/>
            </w:rPr>
            <w:t>s</w:t>
          </w:r>
        </w:p>
      </w:sdtContent>
    </w:sdt>
    <w:p w14:paraId="64CE78D7" w14:textId="2FAECA3C" w:rsidR="00B668B0" w:rsidRPr="007A5B31" w:rsidRDefault="007A5B31" w:rsidP="00533500">
      <w:pPr>
        <w:numPr>
          <w:ilvl w:val="0"/>
          <w:numId w:val="1"/>
        </w:numPr>
        <w:tabs>
          <w:tab w:val="left" w:pos="567"/>
        </w:tabs>
        <w:spacing w:line="276" w:lineRule="auto"/>
        <w:ind w:left="567" w:hanging="567"/>
        <w:rPr>
          <w:rFonts w:ascii="Arial" w:hAnsi="Arial" w:cs="Arial"/>
          <w:bCs/>
        </w:rPr>
      </w:pPr>
      <w:r>
        <w:rPr>
          <w:rFonts w:ascii="Arial" w:hAnsi="Arial" w:cs="Arial"/>
          <w:bCs/>
        </w:rPr>
        <w:t>This work has not yet been planned or reviewed in terms of equality impact yet.</w:t>
      </w:r>
    </w:p>
    <w:p w14:paraId="5FFECE6F" w14:textId="77777777" w:rsidR="00A150F2" w:rsidRPr="004F1B62" w:rsidRDefault="00A150F2" w:rsidP="00A150F2">
      <w:pPr>
        <w:pStyle w:val="Header"/>
        <w:tabs>
          <w:tab w:val="clear" w:pos="4513"/>
          <w:tab w:val="clear" w:pos="9026"/>
          <w:tab w:val="left" w:pos="567"/>
        </w:tabs>
        <w:spacing w:line="276" w:lineRule="auto"/>
        <w:rPr>
          <w:rFonts w:ascii="Arial" w:hAnsi="Arial" w:cs="Arial"/>
          <w:szCs w:val="24"/>
        </w:rPr>
      </w:pPr>
    </w:p>
    <w:sdt>
      <w:sdtPr>
        <w:rPr>
          <w:rFonts w:ascii="Arial" w:hAnsi="Arial" w:cs="Arial"/>
          <w:b/>
        </w:rPr>
        <w:id w:val="20526316"/>
        <w:lock w:val="sdtContentLocked"/>
        <w:placeholder>
          <w:docPart w:val="58B325899BDF4598928BDBD0BB320858"/>
        </w:placeholder>
        <w:text/>
      </w:sdtPr>
      <w:sdtEndPr/>
      <w:sdtContent>
        <w:p w14:paraId="4D425B9B" w14:textId="77777777" w:rsidR="00A150F2" w:rsidRPr="00F516E8" w:rsidRDefault="00A150F2" w:rsidP="00A150F2">
          <w:pPr>
            <w:pBdr>
              <w:bottom w:val="single" w:sz="4" w:space="1" w:color="auto"/>
            </w:pBdr>
            <w:tabs>
              <w:tab w:val="left" w:pos="567"/>
            </w:tabs>
            <w:spacing w:after="120" w:line="276" w:lineRule="auto"/>
            <w:rPr>
              <w:rFonts w:ascii="Arial" w:hAnsi="Arial" w:cs="Arial"/>
              <w:b/>
              <w:bCs/>
            </w:rPr>
          </w:pPr>
          <w:r w:rsidRPr="004F1B62">
            <w:rPr>
              <w:rFonts w:ascii="Arial" w:hAnsi="Arial" w:cs="Arial"/>
              <w:b/>
            </w:rPr>
            <w:t xml:space="preserve">Devolved </w:t>
          </w:r>
          <w:r>
            <w:rPr>
              <w:rFonts w:ascii="Arial" w:hAnsi="Arial" w:cs="Arial"/>
              <w:b/>
            </w:rPr>
            <w:t>n</w:t>
          </w:r>
          <w:r w:rsidRPr="004F1B62">
            <w:rPr>
              <w:rFonts w:ascii="Arial" w:hAnsi="Arial" w:cs="Arial"/>
              <w:b/>
            </w:rPr>
            <w:t>ations</w:t>
          </w:r>
        </w:p>
      </w:sdtContent>
    </w:sdt>
    <w:p w14:paraId="5B8E3013" w14:textId="66F3C518" w:rsidR="00FC5576" w:rsidRDefault="00C05C77" w:rsidP="00533500">
      <w:pPr>
        <w:numPr>
          <w:ilvl w:val="0"/>
          <w:numId w:val="1"/>
        </w:numPr>
        <w:tabs>
          <w:tab w:val="left" w:pos="567"/>
        </w:tabs>
        <w:spacing w:line="276" w:lineRule="auto"/>
        <w:ind w:left="567" w:hanging="567"/>
        <w:rPr>
          <w:rFonts w:ascii="Arial" w:hAnsi="Arial" w:cs="Arial"/>
        </w:rPr>
      </w:pPr>
      <w:r w:rsidRPr="007A5B31">
        <w:rPr>
          <w:rFonts w:ascii="Arial" w:hAnsi="Arial" w:cs="Arial"/>
        </w:rPr>
        <w:t xml:space="preserve">This work needs to incorporate the </w:t>
      </w:r>
      <w:r w:rsidR="00B668B0" w:rsidRPr="007A5B31">
        <w:rPr>
          <w:rFonts w:ascii="Arial" w:hAnsi="Arial" w:cs="Arial"/>
        </w:rPr>
        <w:t xml:space="preserve">differences within the </w:t>
      </w:r>
      <w:r w:rsidRPr="007A5B31">
        <w:rPr>
          <w:rFonts w:ascii="Arial" w:hAnsi="Arial" w:cs="Arial"/>
        </w:rPr>
        <w:t xml:space="preserve">four </w:t>
      </w:r>
      <w:r w:rsidR="00B668B0" w:rsidRPr="007A5B31">
        <w:rPr>
          <w:rFonts w:ascii="Arial" w:hAnsi="Arial" w:cs="Arial"/>
        </w:rPr>
        <w:t xml:space="preserve">nations, </w:t>
      </w:r>
      <w:r w:rsidRPr="007A5B31">
        <w:rPr>
          <w:rFonts w:ascii="Arial" w:hAnsi="Arial" w:cs="Arial"/>
        </w:rPr>
        <w:t>and</w:t>
      </w:r>
      <w:r w:rsidR="007A5B31">
        <w:rPr>
          <w:rFonts w:ascii="Arial" w:hAnsi="Arial" w:cs="Arial"/>
        </w:rPr>
        <w:t xml:space="preserve"> there are particular nuances regarding education within the nations that must also be considered.</w:t>
      </w:r>
    </w:p>
    <w:p w14:paraId="3476332C" w14:textId="16389CAA" w:rsidR="00A618D2" w:rsidRDefault="00A618D2">
      <w:pPr>
        <w:rPr>
          <w:rFonts w:ascii="Arial" w:hAnsi="Arial" w:cs="Arial"/>
          <w:b/>
        </w:rPr>
      </w:pPr>
    </w:p>
    <w:sdt>
      <w:sdtPr>
        <w:rPr>
          <w:rFonts w:ascii="Arial" w:hAnsi="Arial" w:cs="Arial"/>
          <w:b/>
        </w:rPr>
        <w:id w:val="-1744018636"/>
        <w:lock w:val="sdtContentLocked"/>
        <w:placeholder>
          <w:docPart w:val="DefaultPlaceholder_-1854013440"/>
        </w:placeholder>
        <w:text/>
      </w:sdtPr>
      <w:sdtEndPr/>
      <w:sdtContent>
        <w:p w14:paraId="78D71FF7" w14:textId="30AE9426" w:rsidR="00B0672C" w:rsidRPr="00F516E8" w:rsidRDefault="00E03B6F" w:rsidP="00F516E8">
          <w:pPr>
            <w:pBdr>
              <w:bottom w:val="single" w:sz="4" w:space="1" w:color="auto"/>
            </w:pBdr>
            <w:spacing w:after="120" w:line="276" w:lineRule="auto"/>
            <w:rPr>
              <w:rFonts w:ascii="Arial" w:hAnsi="Arial" w:cs="Arial"/>
              <w:b/>
              <w:bCs/>
            </w:rPr>
          </w:pPr>
          <w:r w:rsidRPr="000B4178">
            <w:rPr>
              <w:rFonts w:ascii="Arial" w:hAnsi="Arial" w:cs="Arial"/>
              <w:b/>
            </w:rPr>
            <w:t>Communications</w:t>
          </w:r>
        </w:p>
      </w:sdtContent>
    </w:sdt>
    <w:p w14:paraId="561AA1C1" w14:textId="216A6FF7" w:rsidR="0095136A" w:rsidRPr="00B668B0" w:rsidRDefault="00B25B99" w:rsidP="00533500">
      <w:pPr>
        <w:numPr>
          <w:ilvl w:val="0"/>
          <w:numId w:val="1"/>
        </w:numPr>
        <w:tabs>
          <w:tab w:val="left" w:pos="567"/>
        </w:tabs>
        <w:spacing w:line="276" w:lineRule="auto"/>
        <w:ind w:left="567" w:hanging="567"/>
        <w:rPr>
          <w:rFonts w:ascii="Arial" w:hAnsi="Arial" w:cs="Arial"/>
          <w:bCs/>
        </w:rPr>
      </w:pPr>
      <w:r>
        <w:rPr>
          <w:rFonts w:ascii="Arial" w:hAnsi="Arial" w:cs="Arial"/>
          <w:bCs/>
        </w:rPr>
        <w:lastRenderedPageBreak/>
        <w:t>Whilst t</w:t>
      </w:r>
      <w:r w:rsidR="0098355D">
        <w:rPr>
          <w:rFonts w:ascii="Arial" w:hAnsi="Arial" w:cs="Arial"/>
          <w:bCs/>
        </w:rPr>
        <w:t xml:space="preserve">his work is in its early stages, </w:t>
      </w:r>
      <w:r>
        <w:rPr>
          <w:rFonts w:ascii="Arial" w:hAnsi="Arial" w:cs="Arial"/>
          <w:bCs/>
        </w:rPr>
        <w:t xml:space="preserve">if there is appetite to continue to explore these collaborative opportunities </w:t>
      </w:r>
      <w:r w:rsidR="0098355D">
        <w:rPr>
          <w:rFonts w:ascii="Arial" w:hAnsi="Arial" w:cs="Arial"/>
          <w:bCs/>
        </w:rPr>
        <w:t xml:space="preserve">for synergy and efficiency, </w:t>
      </w:r>
      <w:r>
        <w:rPr>
          <w:rFonts w:ascii="Arial" w:hAnsi="Arial" w:cs="Arial"/>
          <w:bCs/>
        </w:rPr>
        <w:t>we would create a communications plan to support the draft workplan.</w:t>
      </w:r>
    </w:p>
    <w:p w14:paraId="6A11C51C" w14:textId="77777777" w:rsidR="000B4178" w:rsidRPr="004F1B62" w:rsidRDefault="000B4178" w:rsidP="004F1B62">
      <w:pPr>
        <w:spacing w:line="276" w:lineRule="auto"/>
        <w:rPr>
          <w:rFonts w:ascii="Arial" w:hAnsi="Arial" w:cs="Arial"/>
          <w:bCs/>
        </w:rPr>
      </w:pPr>
    </w:p>
    <w:sdt>
      <w:sdtPr>
        <w:rPr>
          <w:rFonts w:ascii="Arial" w:hAnsi="Arial" w:cs="Arial"/>
          <w:b/>
          <w:szCs w:val="24"/>
        </w:rPr>
        <w:id w:val="621961471"/>
        <w:lock w:val="sdtContentLocked"/>
        <w:placeholder>
          <w:docPart w:val="DefaultPlaceholder_-1854013440"/>
        </w:placeholder>
        <w:text/>
      </w:sdtPr>
      <w:sdtEndPr/>
      <w:sdtContent>
        <w:p w14:paraId="46C3BA88" w14:textId="77777777" w:rsidR="00E03B6F" w:rsidRPr="00F516E8" w:rsidRDefault="0095136A" w:rsidP="00F516E8">
          <w:pPr>
            <w:pStyle w:val="Header"/>
            <w:pBdr>
              <w:bottom w:val="single" w:sz="4" w:space="1" w:color="auto"/>
            </w:pBdr>
            <w:spacing w:after="120" w:line="276" w:lineRule="auto"/>
            <w:rPr>
              <w:rFonts w:ascii="Arial" w:hAnsi="Arial" w:cs="Arial"/>
              <w:b/>
              <w:szCs w:val="24"/>
            </w:rPr>
          </w:pPr>
          <w:r>
            <w:rPr>
              <w:rFonts w:ascii="Arial" w:hAnsi="Arial" w:cs="Arial"/>
              <w:b/>
              <w:szCs w:val="24"/>
              <w:lang w:val="en-GB"/>
            </w:rPr>
            <w:t>Next steps</w:t>
          </w:r>
        </w:p>
      </w:sdtContent>
    </w:sdt>
    <w:p w14:paraId="3CF20427" w14:textId="14DEE693" w:rsidR="007E654E" w:rsidRDefault="007A5B31" w:rsidP="00533500">
      <w:pPr>
        <w:numPr>
          <w:ilvl w:val="0"/>
          <w:numId w:val="1"/>
        </w:numPr>
        <w:tabs>
          <w:tab w:val="left" w:pos="567"/>
        </w:tabs>
        <w:spacing w:line="276" w:lineRule="auto"/>
        <w:ind w:left="561" w:hanging="567"/>
        <w:rPr>
          <w:rFonts w:ascii="Arial" w:hAnsi="Arial" w:cs="Arial"/>
        </w:rPr>
      </w:pPr>
      <w:r>
        <w:rPr>
          <w:rFonts w:ascii="Arial" w:hAnsi="Arial" w:cs="Arial"/>
        </w:rPr>
        <w:t xml:space="preserve">Further to the CEO steer, the Education </w:t>
      </w:r>
      <w:r w:rsidR="006033FF">
        <w:rPr>
          <w:rFonts w:ascii="Arial" w:hAnsi="Arial" w:cs="Arial"/>
        </w:rPr>
        <w:t>IRG</w:t>
      </w:r>
      <w:r>
        <w:rPr>
          <w:rFonts w:ascii="Arial" w:hAnsi="Arial" w:cs="Arial"/>
        </w:rPr>
        <w:t xml:space="preserve"> will </w:t>
      </w:r>
      <w:r w:rsidR="004A55E7">
        <w:rPr>
          <w:rFonts w:ascii="Arial" w:hAnsi="Arial" w:cs="Arial"/>
        </w:rPr>
        <w:t>pursue the priority collaboration opportunities in this paper</w:t>
      </w:r>
      <w:r>
        <w:rPr>
          <w:rFonts w:ascii="Arial" w:hAnsi="Arial" w:cs="Arial"/>
        </w:rPr>
        <w:t>.</w:t>
      </w:r>
    </w:p>
    <w:p w14:paraId="46404D73" w14:textId="2BE80986" w:rsidR="00BA0611" w:rsidRDefault="00BA0611" w:rsidP="00BA0611">
      <w:pPr>
        <w:tabs>
          <w:tab w:val="left" w:pos="567"/>
        </w:tabs>
        <w:spacing w:line="276" w:lineRule="auto"/>
        <w:rPr>
          <w:rFonts w:ascii="Arial" w:hAnsi="Arial" w:cs="Arial"/>
        </w:rPr>
      </w:pPr>
    </w:p>
    <w:p w14:paraId="7FC21DDC" w14:textId="6BF83F70" w:rsidR="00BA0611" w:rsidRPr="008843F6" w:rsidRDefault="00BA0611" w:rsidP="00BA0611">
      <w:pPr>
        <w:tabs>
          <w:tab w:val="left" w:pos="567"/>
        </w:tabs>
        <w:spacing w:line="276" w:lineRule="auto"/>
        <w:rPr>
          <w:rFonts w:ascii="Arial" w:hAnsi="Arial" w:cs="Arial"/>
          <w:b/>
          <w:bCs/>
          <w:color w:val="4472C4" w:themeColor="accent1"/>
        </w:rPr>
      </w:pPr>
      <w:r w:rsidRPr="008843F6">
        <w:rPr>
          <w:rFonts w:ascii="Arial" w:hAnsi="Arial" w:cs="Arial"/>
          <w:b/>
          <w:bCs/>
          <w:color w:val="4472C4" w:themeColor="accent1"/>
        </w:rPr>
        <w:t>CEO feedback from 26 February:</w:t>
      </w:r>
    </w:p>
    <w:p w14:paraId="4607986C" w14:textId="77777777" w:rsidR="00BA0611" w:rsidRPr="008843F6" w:rsidRDefault="00BA0611" w:rsidP="00BA0611">
      <w:pPr>
        <w:pStyle w:val="ListParagraph"/>
        <w:numPr>
          <w:ilvl w:val="0"/>
          <w:numId w:val="10"/>
        </w:numPr>
        <w:contextualSpacing w:val="0"/>
        <w:rPr>
          <w:rFonts w:ascii="Arial" w:hAnsi="Arial" w:cs="Arial"/>
          <w:i/>
          <w:iCs/>
          <w:color w:val="4472C4" w:themeColor="accent1"/>
        </w:rPr>
      </w:pPr>
      <w:r w:rsidRPr="008843F6">
        <w:rPr>
          <w:rFonts w:ascii="Arial" w:hAnsi="Arial" w:cs="Arial"/>
          <w:b/>
          <w:bCs/>
          <w:i/>
          <w:iCs/>
          <w:color w:val="4472C4" w:themeColor="accent1"/>
        </w:rPr>
        <w:t xml:space="preserve">Great work </w:t>
      </w:r>
      <w:r w:rsidRPr="008843F6">
        <w:rPr>
          <w:rFonts w:ascii="Arial" w:hAnsi="Arial" w:cs="Arial"/>
          <w:i/>
          <w:iCs/>
          <w:color w:val="4472C4" w:themeColor="accent1"/>
        </w:rPr>
        <w:t>- great to see all of the collaboration going on</w:t>
      </w:r>
    </w:p>
    <w:p w14:paraId="2C6F371C" w14:textId="77777777" w:rsidR="00BA0611" w:rsidRPr="008843F6" w:rsidRDefault="00BA0611" w:rsidP="00BA0611">
      <w:pPr>
        <w:pStyle w:val="ListParagraph"/>
        <w:numPr>
          <w:ilvl w:val="0"/>
          <w:numId w:val="10"/>
        </w:numPr>
        <w:contextualSpacing w:val="0"/>
        <w:rPr>
          <w:rFonts w:ascii="Arial" w:hAnsi="Arial" w:cs="Arial"/>
          <w:i/>
          <w:iCs/>
          <w:color w:val="4472C4" w:themeColor="accent1"/>
        </w:rPr>
      </w:pPr>
      <w:r w:rsidRPr="008843F6">
        <w:rPr>
          <w:rFonts w:ascii="Arial" w:hAnsi="Arial" w:cs="Arial"/>
          <w:b/>
          <w:bCs/>
          <w:i/>
          <w:iCs/>
          <w:color w:val="4472C4" w:themeColor="accent1"/>
        </w:rPr>
        <w:t xml:space="preserve">Make it deliverable – </w:t>
      </w:r>
      <w:r w:rsidRPr="008843F6">
        <w:rPr>
          <w:rFonts w:ascii="Arial" w:hAnsi="Arial" w:cs="Arial"/>
          <w:i/>
          <w:iCs/>
          <w:color w:val="4472C4" w:themeColor="accent1"/>
        </w:rPr>
        <w:t xml:space="preserve">They were very conscious of all of our workloads and were keen not to overburden us by setting any tasks. They agreed that the </w:t>
      </w:r>
      <w:r w:rsidRPr="008843F6">
        <w:rPr>
          <w:rFonts w:ascii="Arial" w:hAnsi="Arial" w:cs="Arial"/>
          <w:b/>
          <w:bCs/>
          <w:i/>
          <w:iCs/>
          <w:color w:val="4472C4" w:themeColor="accent1"/>
        </w:rPr>
        <w:t xml:space="preserve">group is best placed to identify priorities - </w:t>
      </w:r>
      <w:r w:rsidRPr="008843F6">
        <w:rPr>
          <w:rFonts w:ascii="Arial" w:hAnsi="Arial" w:cs="Arial"/>
          <w:i/>
          <w:iCs/>
          <w:color w:val="4472C4" w:themeColor="accent1"/>
        </w:rPr>
        <w:t xml:space="preserve">they were very supportive for us to continue to identify and work through the priorities which will be most effective. </w:t>
      </w:r>
    </w:p>
    <w:p w14:paraId="41A1F8C6" w14:textId="77777777" w:rsidR="00BA0611" w:rsidRPr="008843F6" w:rsidRDefault="00BA0611" w:rsidP="00BA0611">
      <w:pPr>
        <w:pStyle w:val="ListParagraph"/>
        <w:numPr>
          <w:ilvl w:val="0"/>
          <w:numId w:val="10"/>
        </w:numPr>
        <w:contextualSpacing w:val="0"/>
        <w:rPr>
          <w:rFonts w:ascii="Arial" w:hAnsi="Arial" w:cs="Arial"/>
          <w:i/>
          <w:iCs/>
          <w:color w:val="4472C4" w:themeColor="accent1"/>
        </w:rPr>
      </w:pPr>
      <w:r w:rsidRPr="008843F6">
        <w:rPr>
          <w:rFonts w:ascii="Arial" w:hAnsi="Arial" w:cs="Arial"/>
          <w:i/>
          <w:iCs/>
          <w:color w:val="4472C4" w:themeColor="accent1"/>
        </w:rPr>
        <w:t xml:space="preserve">I was asked for 1 key priority and said the ‘quick win’ operationally would be adapting the emerging concerns protocol to include the education regulators – which they supported and thought sounded sensible (more on this below). </w:t>
      </w:r>
    </w:p>
    <w:p w14:paraId="7DD1A855" w14:textId="1799928D" w:rsidR="00BA0611" w:rsidRPr="008843F6" w:rsidRDefault="00BA0611" w:rsidP="00BA0611">
      <w:pPr>
        <w:pStyle w:val="ListParagraph"/>
        <w:numPr>
          <w:ilvl w:val="0"/>
          <w:numId w:val="10"/>
        </w:numPr>
        <w:contextualSpacing w:val="0"/>
        <w:rPr>
          <w:rFonts w:ascii="Arial" w:hAnsi="Arial" w:cs="Arial"/>
          <w:i/>
          <w:iCs/>
          <w:color w:val="4472C4" w:themeColor="accent1"/>
        </w:rPr>
      </w:pPr>
      <w:r w:rsidRPr="008843F6">
        <w:rPr>
          <w:rFonts w:ascii="Arial" w:hAnsi="Arial" w:cs="Arial"/>
          <w:i/>
          <w:iCs/>
          <w:color w:val="4472C4" w:themeColor="accent1"/>
        </w:rPr>
        <w:t>In terms of collective strategic priority, I said this was likely to be Advanced Practice as many of us are already considering this knotty topic to help workforce issues and as it is such a complex area it may benefit from a collaborative approach. I added in my personal view that it is important that either we have clarity on whether we regulate titles or activities – or alternatively we identify those tasks which cannot be substituted by non-medical practitioners), to enable this work to spring forward</w:t>
      </w:r>
      <w:r w:rsidR="00E23CB7">
        <w:rPr>
          <w:rFonts w:ascii="Arial" w:hAnsi="Arial" w:cs="Arial"/>
          <w:i/>
          <w:iCs/>
          <w:color w:val="4472C4" w:themeColor="accent1"/>
        </w:rPr>
        <w:t xml:space="preserve"> – and we may need their help with this later down the line.</w:t>
      </w:r>
    </w:p>
    <w:p w14:paraId="6F33AE00" w14:textId="77777777" w:rsidR="00BA0611" w:rsidRPr="008843F6" w:rsidRDefault="00BA0611" w:rsidP="00BA0611">
      <w:pPr>
        <w:rPr>
          <w:rFonts w:ascii="Arial" w:hAnsi="Arial" w:cs="Arial"/>
          <w:i/>
          <w:iCs/>
          <w:color w:val="4472C4" w:themeColor="accent1"/>
        </w:rPr>
      </w:pPr>
    </w:p>
    <w:p w14:paraId="2CA73036" w14:textId="1E01EB66" w:rsidR="00BA0611" w:rsidRPr="008843F6" w:rsidRDefault="008843F6" w:rsidP="00BA0611">
      <w:pPr>
        <w:rPr>
          <w:rFonts w:ascii="Arial" w:hAnsi="Arial" w:cs="Arial"/>
          <w:i/>
          <w:iCs/>
          <w:color w:val="4472C4" w:themeColor="accent1"/>
        </w:rPr>
      </w:pPr>
      <w:r>
        <w:rPr>
          <w:rFonts w:ascii="Arial" w:hAnsi="Arial" w:cs="Arial"/>
          <w:i/>
          <w:iCs/>
          <w:color w:val="4472C4" w:themeColor="accent1"/>
        </w:rPr>
        <w:t>W</w:t>
      </w:r>
      <w:r w:rsidR="00BA0611" w:rsidRPr="008843F6">
        <w:rPr>
          <w:rFonts w:ascii="Arial" w:hAnsi="Arial" w:cs="Arial"/>
          <w:i/>
          <w:iCs/>
          <w:color w:val="4472C4" w:themeColor="accent1"/>
        </w:rPr>
        <w:t>e could consider:</w:t>
      </w:r>
    </w:p>
    <w:p w14:paraId="24F144FC" w14:textId="77777777" w:rsidR="00BA0611" w:rsidRPr="008843F6" w:rsidRDefault="00BA0611" w:rsidP="00BA0611">
      <w:pPr>
        <w:pStyle w:val="ListParagraph"/>
        <w:numPr>
          <w:ilvl w:val="0"/>
          <w:numId w:val="11"/>
        </w:numPr>
        <w:contextualSpacing w:val="0"/>
        <w:rPr>
          <w:rFonts w:ascii="Arial" w:hAnsi="Arial" w:cs="Arial"/>
          <w:i/>
          <w:iCs/>
          <w:color w:val="4472C4" w:themeColor="accent1"/>
        </w:rPr>
      </w:pPr>
      <w:r w:rsidRPr="008843F6">
        <w:rPr>
          <w:rFonts w:ascii="Arial" w:hAnsi="Arial" w:cs="Arial"/>
          <w:i/>
          <w:iCs/>
          <w:color w:val="4472C4" w:themeColor="accent1"/>
        </w:rPr>
        <w:t xml:space="preserve">Proportionality of assessment – is there over-assessment or huge volumes of exams/too many high-stakes assessments? (I think this may also be relevant to the Advanced Practice topic as well. </w:t>
      </w:r>
    </w:p>
    <w:p w14:paraId="56F04852" w14:textId="77777777" w:rsidR="00BA0611" w:rsidRPr="008843F6" w:rsidRDefault="00BA0611" w:rsidP="00BA0611">
      <w:pPr>
        <w:pStyle w:val="ListParagraph"/>
        <w:numPr>
          <w:ilvl w:val="0"/>
          <w:numId w:val="11"/>
        </w:numPr>
        <w:contextualSpacing w:val="0"/>
        <w:rPr>
          <w:rFonts w:ascii="Arial" w:hAnsi="Arial" w:cs="Arial"/>
          <w:i/>
          <w:iCs/>
          <w:color w:val="4472C4" w:themeColor="accent1"/>
        </w:rPr>
      </w:pPr>
      <w:r w:rsidRPr="008843F6">
        <w:rPr>
          <w:rFonts w:ascii="Arial" w:hAnsi="Arial" w:cs="Arial"/>
          <w:i/>
          <w:iCs/>
          <w:color w:val="4472C4" w:themeColor="accent1"/>
        </w:rPr>
        <w:t>Private education providers – perhaps the group could discuss how we manage private education providers (I mentioned that GOC have recently strengthened our standards to address this, but would be a good agony aunt topic to understand the matter further).</w:t>
      </w:r>
    </w:p>
    <w:p w14:paraId="5B134449" w14:textId="668E68D6" w:rsidR="00BA0611" w:rsidRPr="008843F6" w:rsidRDefault="00BA0611" w:rsidP="00BA0611">
      <w:pPr>
        <w:pStyle w:val="ListParagraph"/>
        <w:numPr>
          <w:ilvl w:val="0"/>
          <w:numId w:val="11"/>
        </w:numPr>
        <w:contextualSpacing w:val="0"/>
        <w:rPr>
          <w:rFonts w:ascii="Arial" w:hAnsi="Arial" w:cs="Arial"/>
          <w:i/>
          <w:iCs/>
          <w:color w:val="4472C4" w:themeColor="accent1"/>
        </w:rPr>
      </w:pPr>
      <w:r w:rsidRPr="008843F6">
        <w:rPr>
          <w:rFonts w:ascii="Arial" w:hAnsi="Arial" w:cs="Arial"/>
          <w:i/>
          <w:iCs/>
          <w:color w:val="4472C4" w:themeColor="accent1"/>
        </w:rPr>
        <w:t>Accreditation of IP programmes – is there opportunity to streamline and have a greater degree of consistency with these programmes</w:t>
      </w:r>
      <w:r w:rsidR="008843F6" w:rsidRPr="008843F6">
        <w:rPr>
          <w:rFonts w:ascii="Arial" w:hAnsi="Arial" w:cs="Arial"/>
          <w:i/>
          <w:iCs/>
          <w:color w:val="4472C4" w:themeColor="accent1"/>
        </w:rPr>
        <w:t>?</w:t>
      </w:r>
    </w:p>
    <w:p w14:paraId="2B96148D" w14:textId="491BF2AC" w:rsidR="004F56D5" w:rsidRPr="005D4740" w:rsidRDefault="004F56D5" w:rsidP="00BA0611">
      <w:pPr>
        <w:pStyle w:val="Header"/>
        <w:tabs>
          <w:tab w:val="clear" w:pos="4513"/>
          <w:tab w:val="clear" w:pos="9026"/>
          <w:tab w:val="left" w:pos="567"/>
        </w:tabs>
        <w:spacing w:line="276" w:lineRule="auto"/>
        <w:rPr>
          <w:rFonts w:ascii="Arial" w:hAnsi="Arial" w:cs="Arial"/>
          <w:szCs w:val="24"/>
        </w:rPr>
      </w:pPr>
    </w:p>
    <w:p w14:paraId="379F2A88" w14:textId="77777777" w:rsidR="005D4740" w:rsidRPr="00F516E8" w:rsidRDefault="00796F4F" w:rsidP="00F516E8">
      <w:pPr>
        <w:pStyle w:val="Header"/>
        <w:pBdr>
          <w:bottom w:val="single" w:sz="4" w:space="1" w:color="auto"/>
        </w:pBdr>
        <w:spacing w:after="120" w:line="276" w:lineRule="auto"/>
        <w:rPr>
          <w:rFonts w:ascii="Arial" w:hAnsi="Arial" w:cs="Arial"/>
          <w:b/>
          <w:szCs w:val="24"/>
          <w:lang w:val="en-GB"/>
        </w:rPr>
      </w:pPr>
      <w:r w:rsidRPr="000B4178">
        <w:rPr>
          <w:rFonts w:ascii="Arial" w:hAnsi="Arial" w:cs="Arial"/>
          <w:b/>
          <w:szCs w:val="24"/>
          <w:lang w:val="en-GB"/>
        </w:rPr>
        <w:t>Attachments</w:t>
      </w:r>
    </w:p>
    <w:p w14:paraId="08101F6F" w14:textId="59A667E0" w:rsidR="00B668B0" w:rsidRDefault="00B668B0" w:rsidP="00C05C77">
      <w:pPr>
        <w:pStyle w:val="Header"/>
        <w:tabs>
          <w:tab w:val="clear" w:pos="4513"/>
          <w:tab w:val="clear" w:pos="9026"/>
          <w:tab w:val="left" w:pos="567"/>
        </w:tabs>
        <w:spacing w:line="276" w:lineRule="auto"/>
        <w:rPr>
          <w:rFonts w:ascii="Arial" w:hAnsi="Arial" w:cs="Arial"/>
        </w:rPr>
      </w:pPr>
      <w:r>
        <w:rPr>
          <w:rFonts w:ascii="Arial" w:hAnsi="Arial" w:cs="Arial"/>
          <w:szCs w:val="24"/>
          <w:lang w:val="en-GB"/>
        </w:rPr>
        <w:t xml:space="preserve">Annex one: </w:t>
      </w:r>
      <w:r w:rsidR="00244F43">
        <w:rPr>
          <w:rFonts w:ascii="Arial" w:hAnsi="Arial" w:cs="Arial"/>
          <w:szCs w:val="24"/>
          <w:lang w:val="en-GB"/>
        </w:rPr>
        <w:t>working together overview</w:t>
      </w:r>
      <w:r w:rsidR="0048714A">
        <w:rPr>
          <w:rFonts w:ascii="Arial" w:hAnsi="Arial" w:cs="Arial"/>
          <w:szCs w:val="24"/>
          <w:lang w:val="en-GB"/>
        </w:rPr>
        <w:t xml:space="preserve"> – briefing note</w:t>
      </w:r>
    </w:p>
    <w:p w14:paraId="2BCBE458" w14:textId="3CC17A71" w:rsidR="00683406" w:rsidRDefault="00683406">
      <w:pPr>
        <w:rPr>
          <w:rFonts w:ascii="Arial" w:hAnsi="Arial" w:cs="Arial"/>
          <w:lang w:eastAsia="x-none"/>
        </w:rPr>
      </w:pPr>
    </w:p>
    <w:p w14:paraId="04725B4D" w14:textId="606D5EF0" w:rsidR="0048714A" w:rsidRDefault="0048714A">
      <w:pPr>
        <w:rPr>
          <w:rFonts w:ascii="Arial" w:hAnsi="Arial" w:cs="Arial"/>
          <w:lang w:eastAsia="x-none"/>
        </w:rPr>
      </w:pPr>
      <w:r>
        <w:rPr>
          <w:rFonts w:ascii="Arial" w:hAnsi="Arial" w:cs="Arial"/>
        </w:rPr>
        <w:br w:type="page"/>
      </w:r>
    </w:p>
    <w:p w14:paraId="25718620" w14:textId="2A6AEEE3" w:rsidR="0048714A" w:rsidRPr="00DD6AB2" w:rsidRDefault="00DE154A" w:rsidP="0048714A">
      <w:pPr>
        <w:rPr>
          <w:rFonts w:ascii="Arial" w:hAnsi="Arial" w:cs="Arial"/>
          <w:b/>
          <w:bCs/>
          <w:u w:val="single"/>
        </w:rPr>
      </w:pPr>
      <w:bookmarkStart w:id="1" w:name="_Hlk37942166"/>
      <w:r>
        <w:rPr>
          <w:rFonts w:ascii="Arial" w:hAnsi="Arial" w:cs="Arial"/>
          <w:b/>
          <w:bCs/>
          <w:u w:val="single"/>
        </w:rPr>
        <w:lastRenderedPageBreak/>
        <w:t xml:space="preserve">Annex one: </w:t>
      </w:r>
      <w:r w:rsidR="0048714A" w:rsidRPr="00DD6AB2">
        <w:rPr>
          <w:rFonts w:ascii="Arial" w:hAnsi="Arial" w:cs="Arial"/>
          <w:b/>
          <w:bCs/>
          <w:u w:val="single"/>
        </w:rPr>
        <w:t>Briefing note: Working Together - Inter-regulatory group – Education</w:t>
      </w:r>
    </w:p>
    <w:p w14:paraId="0F333964" w14:textId="77777777" w:rsidR="0048714A" w:rsidRPr="00A639F5" w:rsidRDefault="0048714A" w:rsidP="0048714A">
      <w:pPr>
        <w:rPr>
          <w:rFonts w:ascii="Arial" w:hAnsi="Arial" w:cs="Arial"/>
          <w:sz w:val="20"/>
          <w:szCs w:val="18"/>
        </w:rPr>
      </w:pPr>
    </w:p>
    <w:p w14:paraId="3B2D7AE9" w14:textId="77777777" w:rsidR="0048714A" w:rsidRDefault="0048714A" w:rsidP="0048714A">
      <w:pPr>
        <w:rPr>
          <w:rFonts w:ascii="Arial" w:hAnsi="Arial" w:cs="Arial"/>
          <w:b/>
        </w:rPr>
      </w:pPr>
      <w:r w:rsidRPr="007966D8">
        <w:rPr>
          <w:rFonts w:ascii="Arial" w:hAnsi="Arial" w:cs="Arial"/>
          <w:b/>
        </w:rPr>
        <w:t>Purpose and rationale</w:t>
      </w:r>
    </w:p>
    <w:p w14:paraId="5AD0FE5B" w14:textId="10173AF6" w:rsidR="0048714A" w:rsidRPr="00A639F5" w:rsidRDefault="0048714A" w:rsidP="0048714A">
      <w:pPr>
        <w:rPr>
          <w:rFonts w:ascii="Arial" w:hAnsi="Arial" w:cs="Arial"/>
        </w:rPr>
      </w:pPr>
      <w:r w:rsidRPr="00A639F5">
        <w:rPr>
          <w:rFonts w:ascii="Arial" w:hAnsi="Arial" w:cs="Arial"/>
        </w:rPr>
        <w:t>There are a number of regulators in health</w:t>
      </w:r>
      <w:r w:rsidR="00F63107">
        <w:rPr>
          <w:rFonts w:ascii="Arial" w:hAnsi="Arial" w:cs="Arial"/>
        </w:rPr>
        <w:t xml:space="preserve"> and social care</w:t>
      </w:r>
      <w:r w:rsidRPr="00A639F5">
        <w:rPr>
          <w:rFonts w:ascii="Arial" w:hAnsi="Arial" w:cs="Arial"/>
        </w:rPr>
        <w:t xml:space="preserve"> professional higher education and lack of clarity about how we work together to deliver our respective statutory responsibilities which may lead to duplication or information not being shared appropriately</w:t>
      </w:r>
      <w:r>
        <w:rPr>
          <w:rFonts w:ascii="Arial" w:hAnsi="Arial" w:cs="Arial"/>
        </w:rPr>
        <w:t>.</w:t>
      </w:r>
    </w:p>
    <w:p w14:paraId="1EBACE5D" w14:textId="77777777" w:rsidR="0048714A" w:rsidRPr="00A639F5" w:rsidRDefault="0048714A" w:rsidP="0048714A">
      <w:pPr>
        <w:rPr>
          <w:rFonts w:ascii="Arial" w:hAnsi="Arial" w:cs="Arial"/>
          <w:sz w:val="20"/>
          <w:szCs w:val="18"/>
        </w:rPr>
      </w:pPr>
    </w:p>
    <w:p w14:paraId="7F8B8F70" w14:textId="70210790" w:rsidR="0048714A" w:rsidRDefault="0048714A" w:rsidP="0048714A">
      <w:pPr>
        <w:rPr>
          <w:rFonts w:ascii="Arial" w:hAnsi="Arial" w:cs="Arial"/>
        </w:rPr>
      </w:pPr>
      <w:r w:rsidRPr="007966D8">
        <w:rPr>
          <w:rFonts w:ascii="Arial" w:hAnsi="Arial" w:cs="Arial"/>
        </w:rPr>
        <w:t>The GOC offered to run a programme of workshops to bring together education leads across the health</w:t>
      </w:r>
      <w:r w:rsidR="00F63107">
        <w:rPr>
          <w:rFonts w:ascii="Arial" w:hAnsi="Arial" w:cs="Arial"/>
        </w:rPr>
        <w:t xml:space="preserve"> and social </w:t>
      </w:r>
      <w:r w:rsidRPr="007966D8">
        <w:rPr>
          <w:rFonts w:ascii="Arial" w:hAnsi="Arial" w:cs="Arial"/>
        </w:rPr>
        <w:t>care regulators (and education regulators such as the OfS) to</w:t>
      </w:r>
      <w:r>
        <w:rPr>
          <w:rFonts w:ascii="Arial" w:hAnsi="Arial" w:cs="Arial"/>
        </w:rPr>
        <w:t>:</w:t>
      </w:r>
    </w:p>
    <w:p w14:paraId="280AAABC" w14:textId="09307504" w:rsidR="0048714A" w:rsidRDefault="00D05DFC" w:rsidP="00533500">
      <w:pPr>
        <w:pStyle w:val="ListParagraph"/>
        <w:numPr>
          <w:ilvl w:val="0"/>
          <w:numId w:val="4"/>
        </w:numPr>
        <w:ind w:left="284" w:hanging="284"/>
        <w:rPr>
          <w:rFonts w:ascii="Arial" w:hAnsi="Arial" w:cs="Arial"/>
        </w:rPr>
      </w:pPr>
      <w:r>
        <w:rPr>
          <w:rFonts w:ascii="Arial" w:hAnsi="Arial" w:cs="Arial"/>
        </w:rPr>
        <w:t>understand</w:t>
      </w:r>
      <w:r w:rsidR="0048714A" w:rsidRPr="00A639F5">
        <w:rPr>
          <w:rFonts w:ascii="Arial" w:hAnsi="Arial" w:cs="Arial"/>
        </w:rPr>
        <w:t xml:space="preserve"> what </w:t>
      </w:r>
      <w:r w:rsidR="0048714A">
        <w:rPr>
          <w:rFonts w:ascii="Arial" w:hAnsi="Arial" w:cs="Arial"/>
        </w:rPr>
        <w:t>the</w:t>
      </w:r>
      <w:r>
        <w:rPr>
          <w:rFonts w:ascii="Arial" w:hAnsi="Arial" w:cs="Arial"/>
        </w:rPr>
        <w:t xml:space="preserve"> health</w:t>
      </w:r>
      <w:r w:rsidR="00F63107">
        <w:rPr>
          <w:rFonts w:ascii="Arial" w:hAnsi="Arial" w:cs="Arial"/>
        </w:rPr>
        <w:t xml:space="preserve"> and social </w:t>
      </w:r>
      <w:r>
        <w:rPr>
          <w:rFonts w:ascii="Arial" w:hAnsi="Arial" w:cs="Arial"/>
        </w:rPr>
        <w:t>care and education</w:t>
      </w:r>
      <w:r w:rsidR="0048714A">
        <w:rPr>
          <w:rFonts w:ascii="Arial" w:hAnsi="Arial" w:cs="Arial"/>
        </w:rPr>
        <w:t xml:space="preserve"> regulators</w:t>
      </w:r>
      <w:r w:rsidR="0048714A" w:rsidRPr="00A639F5">
        <w:rPr>
          <w:rFonts w:ascii="Arial" w:hAnsi="Arial" w:cs="Arial"/>
        </w:rPr>
        <w:t xml:space="preserve"> do and how </w:t>
      </w:r>
      <w:r w:rsidR="0048714A">
        <w:rPr>
          <w:rFonts w:ascii="Arial" w:hAnsi="Arial" w:cs="Arial"/>
        </w:rPr>
        <w:t>they</w:t>
      </w:r>
      <w:r w:rsidR="0048714A" w:rsidRPr="00A639F5">
        <w:rPr>
          <w:rFonts w:ascii="Arial" w:hAnsi="Arial" w:cs="Arial"/>
        </w:rPr>
        <w:t xml:space="preserve"> do it</w:t>
      </w:r>
      <w:r>
        <w:rPr>
          <w:rFonts w:ascii="Arial" w:hAnsi="Arial" w:cs="Arial"/>
        </w:rPr>
        <w:t>;</w:t>
      </w:r>
      <w:r w:rsidR="0048714A" w:rsidRPr="00A639F5">
        <w:rPr>
          <w:rFonts w:ascii="Arial" w:hAnsi="Arial" w:cs="Arial"/>
        </w:rPr>
        <w:t xml:space="preserve"> </w:t>
      </w:r>
    </w:p>
    <w:p w14:paraId="3C44A944" w14:textId="7A29585D" w:rsidR="0048714A" w:rsidRDefault="0048714A" w:rsidP="00533500">
      <w:pPr>
        <w:pStyle w:val="ListParagraph"/>
        <w:numPr>
          <w:ilvl w:val="0"/>
          <w:numId w:val="4"/>
        </w:numPr>
        <w:ind w:left="284" w:hanging="284"/>
        <w:rPr>
          <w:rFonts w:ascii="Arial" w:hAnsi="Arial" w:cs="Arial"/>
        </w:rPr>
      </w:pPr>
      <w:r w:rsidRPr="00A639F5">
        <w:rPr>
          <w:rFonts w:ascii="Arial" w:hAnsi="Arial" w:cs="Arial"/>
        </w:rPr>
        <w:t>explore the appetite and feasibility of establishing an approach to information sharing and cross-regulatory action</w:t>
      </w:r>
      <w:r w:rsidR="00D05DFC">
        <w:rPr>
          <w:rFonts w:ascii="Arial" w:hAnsi="Arial" w:cs="Arial"/>
        </w:rPr>
        <w:t xml:space="preserve"> within our </w:t>
      </w:r>
      <w:r w:rsidRPr="00A639F5">
        <w:rPr>
          <w:rFonts w:ascii="Arial" w:hAnsi="Arial" w:cs="Arial"/>
        </w:rPr>
        <w:t>approval and quality assurance (A&amp;QA)</w:t>
      </w:r>
      <w:r w:rsidR="00D05DFC">
        <w:rPr>
          <w:rFonts w:ascii="Arial" w:hAnsi="Arial" w:cs="Arial"/>
        </w:rPr>
        <w:t xml:space="preserve"> functions; and</w:t>
      </w:r>
    </w:p>
    <w:p w14:paraId="311E6DAC" w14:textId="77777777" w:rsidR="0048714A" w:rsidRPr="00A639F5" w:rsidRDefault="0048714A" w:rsidP="00533500">
      <w:pPr>
        <w:pStyle w:val="ListParagraph"/>
        <w:numPr>
          <w:ilvl w:val="0"/>
          <w:numId w:val="4"/>
        </w:numPr>
        <w:ind w:left="284" w:hanging="284"/>
        <w:rPr>
          <w:rFonts w:ascii="Arial" w:hAnsi="Arial" w:cs="Arial"/>
        </w:rPr>
      </w:pPr>
      <w:r>
        <w:rPr>
          <w:rFonts w:ascii="Arial" w:hAnsi="Arial" w:cs="Arial"/>
        </w:rPr>
        <w:t>support the delivery of respective and different statutory responsibilities efficiently and effectively by working with each other, providers and stakeholders.</w:t>
      </w:r>
    </w:p>
    <w:p w14:paraId="77621C66" w14:textId="77777777" w:rsidR="0048714A" w:rsidRPr="00A639F5" w:rsidRDefault="0048714A" w:rsidP="0048714A">
      <w:pPr>
        <w:rPr>
          <w:rFonts w:ascii="Arial" w:hAnsi="Arial" w:cs="Arial"/>
          <w:sz w:val="20"/>
          <w:szCs w:val="18"/>
        </w:rPr>
      </w:pPr>
    </w:p>
    <w:p w14:paraId="09E868BF" w14:textId="77777777" w:rsidR="0048714A" w:rsidRPr="007966D8" w:rsidRDefault="0048714A" w:rsidP="0048714A">
      <w:pPr>
        <w:rPr>
          <w:rFonts w:ascii="Arial" w:hAnsi="Arial" w:cs="Arial"/>
          <w:b/>
        </w:rPr>
      </w:pPr>
      <w:r w:rsidRPr="007966D8">
        <w:rPr>
          <w:rFonts w:ascii="Arial" w:hAnsi="Arial" w:cs="Arial"/>
          <w:b/>
        </w:rPr>
        <w:t>Methodology</w:t>
      </w:r>
    </w:p>
    <w:p w14:paraId="34072C3F" w14:textId="1C4EA64B" w:rsidR="0048714A" w:rsidRPr="00D05DFC" w:rsidRDefault="0048714A" w:rsidP="00533500">
      <w:pPr>
        <w:pStyle w:val="ListParagraph"/>
        <w:numPr>
          <w:ilvl w:val="0"/>
          <w:numId w:val="3"/>
        </w:numPr>
        <w:ind w:left="426" w:hanging="426"/>
        <w:rPr>
          <w:rFonts w:ascii="Arial" w:hAnsi="Arial" w:cs="Arial"/>
        </w:rPr>
      </w:pPr>
      <w:r w:rsidRPr="00D05DFC">
        <w:rPr>
          <w:rFonts w:ascii="Arial" w:hAnsi="Arial" w:cs="Arial"/>
        </w:rPr>
        <w:t>Understand the perspectives of others. Identify and explore appetite for risk, and issues associated with sharing A&amp;QA information with health</w:t>
      </w:r>
      <w:r w:rsidR="00F63107">
        <w:rPr>
          <w:rFonts w:ascii="Arial" w:hAnsi="Arial" w:cs="Arial"/>
        </w:rPr>
        <w:t xml:space="preserve"> and social care</w:t>
      </w:r>
      <w:r w:rsidRPr="00D05DFC">
        <w:rPr>
          <w:rFonts w:ascii="Arial" w:hAnsi="Arial" w:cs="Arial"/>
        </w:rPr>
        <w:t xml:space="preserve"> professional regulators and OfS and explore current examples of regulators working together to manage A&amp;QA and also other frameworks such as Alerts system and Emerging Concerns protocol to inform thinking. </w:t>
      </w:r>
    </w:p>
    <w:p w14:paraId="123943F5" w14:textId="3B895DBB" w:rsidR="0048714A" w:rsidRPr="00D05DFC" w:rsidRDefault="0048714A" w:rsidP="00533500">
      <w:pPr>
        <w:pStyle w:val="ListParagraph"/>
        <w:numPr>
          <w:ilvl w:val="0"/>
          <w:numId w:val="3"/>
        </w:numPr>
        <w:ind w:left="426" w:hanging="426"/>
        <w:rPr>
          <w:rFonts w:ascii="Arial" w:hAnsi="Arial" w:cs="Arial"/>
        </w:rPr>
      </w:pPr>
      <w:r w:rsidRPr="00D05DFC">
        <w:rPr>
          <w:rFonts w:ascii="Arial" w:hAnsi="Arial" w:cs="Arial"/>
        </w:rPr>
        <w:t>Develop briefing paper to Chief Executive</w:t>
      </w:r>
      <w:r w:rsidR="00D05DFC" w:rsidRPr="00D05DFC">
        <w:rPr>
          <w:rFonts w:ascii="Arial" w:hAnsi="Arial" w:cs="Arial"/>
        </w:rPr>
        <w:t xml:space="preserve">s’ </w:t>
      </w:r>
      <w:r w:rsidRPr="00D05DFC">
        <w:rPr>
          <w:rFonts w:ascii="Arial" w:hAnsi="Arial" w:cs="Arial"/>
        </w:rPr>
        <w:t>meeting.</w:t>
      </w:r>
    </w:p>
    <w:p w14:paraId="6D479AB3" w14:textId="1FDDA9AD" w:rsidR="00D05DFC" w:rsidRPr="00D05DFC" w:rsidRDefault="0048714A" w:rsidP="00533500">
      <w:pPr>
        <w:pStyle w:val="ListParagraph"/>
        <w:numPr>
          <w:ilvl w:val="0"/>
          <w:numId w:val="3"/>
        </w:numPr>
        <w:ind w:left="426" w:hanging="426"/>
        <w:rPr>
          <w:rFonts w:ascii="Arial" w:hAnsi="Arial" w:cs="Arial"/>
        </w:rPr>
      </w:pPr>
      <w:r w:rsidRPr="00D05DFC">
        <w:rPr>
          <w:rFonts w:ascii="Arial" w:hAnsi="Arial" w:cs="Arial"/>
        </w:rPr>
        <w:t>Design a shared risk management protocol and a mechanism for information/alerts sharing</w:t>
      </w:r>
    </w:p>
    <w:p w14:paraId="79D355BA" w14:textId="06E1BF31" w:rsidR="0048714A" w:rsidRPr="00D05DFC" w:rsidRDefault="0048714A" w:rsidP="00533500">
      <w:pPr>
        <w:pStyle w:val="ListParagraph"/>
        <w:numPr>
          <w:ilvl w:val="0"/>
          <w:numId w:val="3"/>
        </w:numPr>
        <w:ind w:left="426" w:hanging="426"/>
        <w:rPr>
          <w:rFonts w:ascii="Arial" w:hAnsi="Arial" w:cs="Arial"/>
        </w:rPr>
      </w:pPr>
      <w:r w:rsidRPr="00D05DFC">
        <w:rPr>
          <w:rFonts w:ascii="Arial" w:hAnsi="Arial" w:cs="Arial"/>
        </w:rPr>
        <w:t xml:space="preserve">Pilot </w:t>
      </w:r>
      <w:r w:rsidR="00B25B99" w:rsidRPr="00D05DFC">
        <w:rPr>
          <w:rFonts w:ascii="Arial" w:hAnsi="Arial" w:cs="Arial"/>
        </w:rPr>
        <w:t>(if needed) then e</w:t>
      </w:r>
      <w:r w:rsidRPr="00D05DFC">
        <w:rPr>
          <w:rFonts w:ascii="Arial" w:hAnsi="Arial" w:cs="Arial"/>
        </w:rPr>
        <w:t>valuate and decide next steps</w:t>
      </w:r>
      <w:r w:rsidR="00D05DFC" w:rsidRPr="00D05DFC">
        <w:rPr>
          <w:rFonts w:ascii="Arial" w:hAnsi="Arial" w:cs="Arial"/>
        </w:rPr>
        <w:t>.</w:t>
      </w:r>
      <w:r w:rsidRPr="00D05DFC">
        <w:rPr>
          <w:rFonts w:ascii="Arial" w:hAnsi="Arial" w:cs="Arial"/>
        </w:rPr>
        <w:t xml:space="preserve">  </w:t>
      </w:r>
    </w:p>
    <w:p w14:paraId="3B8CC1E6" w14:textId="77777777" w:rsidR="0048714A" w:rsidRDefault="0048714A" w:rsidP="0048714A">
      <w:pPr>
        <w:pStyle w:val="ListParagraph"/>
        <w:rPr>
          <w:rFonts w:ascii="Arial" w:hAnsi="Arial" w:cs="Arial"/>
        </w:rPr>
      </w:pPr>
    </w:p>
    <w:p w14:paraId="21F75BD0" w14:textId="77777777" w:rsidR="0048714A" w:rsidRPr="007966D8" w:rsidRDefault="0048714A" w:rsidP="0048714A">
      <w:pPr>
        <w:rPr>
          <w:rFonts w:ascii="Arial" w:hAnsi="Arial" w:cs="Arial"/>
        </w:rPr>
      </w:pPr>
      <w:r w:rsidRPr="007966D8">
        <w:rPr>
          <w:rFonts w:ascii="Arial" w:hAnsi="Arial" w:cs="Arial"/>
          <w:b/>
        </w:rPr>
        <w:t>Opportunities and risks</w:t>
      </w:r>
    </w:p>
    <w:p w14:paraId="298A0A70" w14:textId="77777777" w:rsidR="0048714A" w:rsidRPr="00D05DFC" w:rsidRDefault="0048714A" w:rsidP="00533500">
      <w:pPr>
        <w:pStyle w:val="ListParagraph"/>
        <w:numPr>
          <w:ilvl w:val="0"/>
          <w:numId w:val="7"/>
        </w:numPr>
        <w:rPr>
          <w:rFonts w:ascii="Arial" w:hAnsi="Arial" w:cs="Arial"/>
        </w:rPr>
      </w:pPr>
      <w:r w:rsidRPr="00D05DFC">
        <w:rPr>
          <w:rFonts w:ascii="Arial" w:hAnsi="Arial" w:cs="Arial"/>
        </w:rPr>
        <w:t>The key opportunity is to improve our information so that we can improve how we regulate, ensure that major education risks do not fall through the gaps and that regulators are effective in cross-regulatory case management.</w:t>
      </w:r>
    </w:p>
    <w:p w14:paraId="55929949" w14:textId="1D706570" w:rsidR="0048714A" w:rsidRPr="00D05DFC" w:rsidRDefault="0048714A" w:rsidP="00533500">
      <w:pPr>
        <w:pStyle w:val="ListParagraph"/>
        <w:numPr>
          <w:ilvl w:val="0"/>
          <w:numId w:val="7"/>
        </w:numPr>
        <w:rPr>
          <w:rFonts w:ascii="Arial" w:hAnsi="Arial" w:cs="Arial"/>
        </w:rPr>
      </w:pPr>
      <w:r w:rsidRPr="00D05DFC">
        <w:rPr>
          <w:rFonts w:ascii="Arial" w:hAnsi="Arial" w:cs="Arial"/>
        </w:rPr>
        <w:t>The main risk is the tension between the exercise of similar but different statutory responsibilities and regulatory approaches. Part 1 of the workshop seeks to establish whether there is genuine commitment across regulators to accept issues that arise through this type of activity and to work together to overcome these for the key purpose of improving regulation for all involved.</w:t>
      </w:r>
    </w:p>
    <w:p w14:paraId="740F6EA4" w14:textId="77777777" w:rsidR="0048714A" w:rsidRPr="00A639F5" w:rsidRDefault="0048714A" w:rsidP="0048714A">
      <w:pPr>
        <w:rPr>
          <w:rFonts w:ascii="Arial" w:hAnsi="Arial" w:cs="Arial"/>
          <w:sz w:val="20"/>
          <w:szCs w:val="18"/>
        </w:rPr>
      </w:pPr>
    </w:p>
    <w:bookmarkEnd w:id="1"/>
    <w:p w14:paraId="0F1483B7" w14:textId="20F58BDC" w:rsidR="0048714A" w:rsidRPr="006B41FC" w:rsidRDefault="0048714A" w:rsidP="0048714A">
      <w:pPr>
        <w:rPr>
          <w:rFonts w:ascii="Arial" w:hAnsi="Arial" w:cs="Arial"/>
          <w:b/>
        </w:rPr>
      </w:pPr>
      <w:r>
        <w:rPr>
          <w:rFonts w:ascii="Arial" w:hAnsi="Arial" w:cs="Arial"/>
          <w:b/>
        </w:rPr>
        <w:t xml:space="preserve">Summary: </w:t>
      </w:r>
      <w:r w:rsidRPr="006B41FC">
        <w:rPr>
          <w:rFonts w:ascii="Arial" w:hAnsi="Arial" w:cs="Arial"/>
          <w:b/>
        </w:rPr>
        <w:t>November 2019 –</w:t>
      </w:r>
      <w:r>
        <w:rPr>
          <w:rFonts w:ascii="Arial" w:hAnsi="Arial" w:cs="Arial"/>
          <w:b/>
        </w:rPr>
        <w:t xml:space="preserve"> </w:t>
      </w:r>
      <w:r w:rsidR="00B25B99">
        <w:rPr>
          <w:rFonts w:ascii="Arial" w:hAnsi="Arial" w:cs="Arial"/>
          <w:b/>
        </w:rPr>
        <w:t xml:space="preserve">Part 1: </w:t>
      </w:r>
      <w:r>
        <w:rPr>
          <w:rFonts w:ascii="Arial" w:hAnsi="Arial" w:cs="Arial"/>
          <w:b/>
        </w:rPr>
        <w:t>Understand and explore workshop</w:t>
      </w:r>
    </w:p>
    <w:p w14:paraId="210DB9F5" w14:textId="77777777" w:rsidR="0048714A" w:rsidRPr="006B41FC" w:rsidRDefault="0048714A" w:rsidP="00533500">
      <w:pPr>
        <w:pStyle w:val="ListParagraph"/>
        <w:numPr>
          <w:ilvl w:val="0"/>
          <w:numId w:val="5"/>
        </w:numPr>
        <w:spacing w:after="160" w:line="259" w:lineRule="auto"/>
        <w:rPr>
          <w:rFonts w:ascii="Arial" w:hAnsi="Arial" w:cs="Arial"/>
          <w:bCs/>
        </w:rPr>
      </w:pPr>
      <w:r w:rsidRPr="006B41FC">
        <w:rPr>
          <w:rFonts w:ascii="Arial" w:hAnsi="Arial" w:cs="Arial"/>
          <w:bCs/>
        </w:rPr>
        <w:t>We discussed others’ regulatory approaches and risk appetite and found they were generally aligned in many areas.</w:t>
      </w:r>
    </w:p>
    <w:p w14:paraId="26A3A181" w14:textId="77777777" w:rsidR="0048714A" w:rsidRPr="006B41FC" w:rsidRDefault="0048714A" w:rsidP="00533500">
      <w:pPr>
        <w:pStyle w:val="ListParagraph"/>
        <w:numPr>
          <w:ilvl w:val="0"/>
          <w:numId w:val="5"/>
        </w:numPr>
        <w:spacing w:after="160" w:line="259" w:lineRule="auto"/>
        <w:rPr>
          <w:rFonts w:ascii="Arial" w:hAnsi="Arial" w:cs="Arial"/>
          <w:bCs/>
        </w:rPr>
      </w:pPr>
      <w:r w:rsidRPr="006B41FC">
        <w:rPr>
          <w:rFonts w:ascii="Arial" w:hAnsi="Arial" w:cs="Arial"/>
          <w:bCs/>
        </w:rPr>
        <w:t>We explored opportunities and issues associated with sharing A&amp;QA information with regulators – and identified potential solutions to some of the key issues.</w:t>
      </w:r>
    </w:p>
    <w:p w14:paraId="6E779FDC" w14:textId="42A7F853" w:rsidR="0048714A" w:rsidRPr="006B41FC" w:rsidRDefault="0048714A" w:rsidP="00533500">
      <w:pPr>
        <w:pStyle w:val="ListParagraph"/>
        <w:numPr>
          <w:ilvl w:val="0"/>
          <w:numId w:val="5"/>
        </w:numPr>
        <w:spacing w:after="160" w:line="259" w:lineRule="auto"/>
        <w:rPr>
          <w:rFonts w:ascii="Arial" w:hAnsi="Arial" w:cs="Arial"/>
          <w:bCs/>
        </w:rPr>
      </w:pPr>
      <w:r w:rsidRPr="006B41FC">
        <w:rPr>
          <w:rFonts w:ascii="Arial" w:hAnsi="Arial" w:cs="Arial"/>
          <w:bCs/>
        </w:rPr>
        <w:t>We considered current examples of regulators working together to manage A&amp;QA of education and other frameworks (</w:t>
      </w:r>
      <w:r w:rsidR="00D05DFC">
        <w:rPr>
          <w:rFonts w:ascii="Arial" w:hAnsi="Arial" w:cs="Arial"/>
          <w:bCs/>
        </w:rPr>
        <w:t>e.g.</w:t>
      </w:r>
      <w:r w:rsidRPr="006B41FC">
        <w:rPr>
          <w:rFonts w:ascii="Arial" w:hAnsi="Arial" w:cs="Arial"/>
          <w:bCs/>
        </w:rPr>
        <w:t xml:space="preserve"> Emerging Concerns </w:t>
      </w:r>
      <w:r w:rsidR="00D05DFC">
        <w:rPr>
          <w:rFonts w:ascii="Arial" w:hAnsi="Arial" w:cs="Arial"/>
          <w:bCs/>
        </w:rPr>
        <w:t>P</w:t>
      </w:r>
      <w:r w:rsidRPr="006B41FC">
        <w:rPr>
          <w:rFonts w:ascii="Arial" w:hAnsi="Arial" w:cs="Arial"/>
          <w:bCs/>
        </w:rPr>
        <w:t>rotoco</w:t>
      </w:r>
      <w:r w:rsidR="00D05DFC">
        <w:rPr>
          <w:rFonts w:ascii="Arial" w:hAnsi="Arial" w:cs="Arial"/>
          <w:bCs/>
        </w:rPr>
        <w:t>l</w:t>
      </w:r>
      <w:r w:rsidRPr="006B41FC">
        <w:rPr>
          <w:rFonts w:ascii="Arial" w:hAnsi="Arial" w:cs="Arial"/>
          <w:bCs/>
        </w:rPr>
        <w:t>)</w:t>
      </w:r>
    </w:p>
    <w:p w14:paraId="2418E7B4" w14:textId="151DD458" w:rsidR="00B25B99" w:rsidRDefault="00B25B99" w:rsidP="00D05DFC">
      <w:pPr>
        <w:spacing w:line="259" w:lineRule="auto"/>
        <w:rPr>
          <w:rFonts w:ascii="Arial" w:hAnsi="Arial" w:cs="Arial"/>
          <w:b/>
        </w:rPr>
      </w:pPr>
      <w:r w:rsidRPr="00D05DFC">
        <w:rPr>
          <w:rFonts w:ascii="Arial" w:hAnsi="Arial" w:cs="Arial"/>
          <w:b/>
        </w:rPr>
        <w:t xml:space="preserve">Summary: March 2020 – Part 2: </w:t>
      </w:r>
    </w:p>
    <w:p w14:paraId="5A6C0EAB" w14:textId="77777777" w:rsidR="00A618D2" w:rsidRDefault="00B25B99" w:rsidP="00A618D2">
      <w:pPr>
        <w:pStyle w:val="ListParagraph"/>
        <w:numPr>
          <w:ilvl w:val="0"/>
          <w:numId w:val="8"/>
        </w:numPr>
        <w:spacing w:after="160" w:line="259" w:lineRule="auto"/>
        <w:rPr>
          <w:rFonts w:ascii="Arial" w:hAnsi="Arial" w:cs="Arial"/>
          <w:bCs/>
        </w:rPr>
      </w:pPr>
      <w:r>
        <w:rPr>
          <w:rFonts w:ascii="Arial" w:hAnsi="Arial" w:cs="Arial"/>
          <w:bCs/>
        </w:rPr>
        <w:t>We agreed that the Emerging Concerns Protocol was a pragmatic approach and it was likely this could be adapted for our needs.</w:t>
      </w:r>
      <w:r w:rsidR="00A618D2">
        <w:rPr>
          <w:rFonts w:ascii="Arial" w:hAnsi="Arial" w:cs="Arial"/>
          <w:bCs/>
        </w:rPr>
        <w:t xml:space="preserve"> </w:t>
      </w:r>
    </w:p>
    <w:p w14:paraId="5E5CB8C5" w14:textId="73F1DEB9" w:rsidR="00A618D2" w:rsidRPr="00A618D2" w:rsidRDefault="00B25B99" w:rsidP="00A618D2">
      <w:pPr>
        <w:pStyle w:val="ListParagraph"/>
        <w:numPr>
          <w:ilvl w:val="0"/>
          <w:numId w:val="8"/>
        </w:numPr>
        <w:spacing w:after="160" w:line="259" w:lineRule="auto"/>
        <w:rPr>
          <w:rFonts w:ascii="Arial" w:hAnsi="Arial" w:cs="Arial"/>
          <w:bCs/>
        </w:rPr>
      </w:pPr>
      <w:r w:rsidRPr="00A618D2">
        <w:rPr>
          <w:rFonts w:ascii="Arial" w:hAnsi="Arial" w:cs="Arial"/>
          <w:bCs/>
        </w:rPr>
        <w:t>We agreed to draft a paper for the CEOs so that we could explore a workplan for the numerous collaborative opportunities that we wish to progress</w:t>
      </w:r>
      <w:r w:rsidR="00D05DFC" w:rsidRPr="00A618D2">
        <w:rPr>
          <w:rFonts w:ascii="Arial" w:hAnsi="Arial" w:cs="Arial"/>
          <w:bCs/>
        </w:rPr>
        <w:t>.</w:t>
      </w:r>
    </w:p>
    <w:p w14:paraId="564BBDBB" w14:textId="1631031A" w:rsidR="00A618D2" w:rsidRPr="00A618D2" w:rsidRDefault="00A618D2" w:rsidP="00A618D2">
      <w:pPr>
        <w:spacing w:line="259" w:lineRule="auto"/>
        <w:rPr>
          <w:rFonts w:ascii="Arial" w:hAnsi="Arial" w:cs="Arial"/>
          <w:b/>
        </w:rPr>
      </w:pPr>
      <w:r w:rsidRPr="00A618D2">
        <w:rPr>
          <w:rFonts w:ascii="Arial" w:hAnsi="Arial" w:cs="Arial"/>
          <w:b/>
        </w:rPr>
        <w:t>Summary: October 2020:</w:t>
      </w:r>
    </w:p>
    <w:p w14:paraId="174AA15B" w14:textId="5CEB8112" w:rsidR="00E1614C" w:rsidRPr="008B7F1F" w:rsidRDefault="00A618D2" w:rsidP="00AE4FE6">
      <w:pPr>
        <w:pStyle w:val="ListParagraph"/>
        <w:numPr>
          <w:ilvl w:val="0"/>
          <w:numId w:val="8"/>
        </w:numPr>
        <w:spacing w:line="259" w:lineRule="auto"/>
        <w:rPr>
          <w:rFonts w:ascii="Arial" w:hAnsi="Arial" w:cs="Arial"/>
        </w:rPr>
      </w:pPr>
      <w:r w:rsidRPr="008B7F1F">
        <w:rPr>
          <w:rFonts w:ascii="Arial" w:hAnsi="Arial" w:cs="Arial"/>
          <w:bCs/>
        </w:rPr>
        <w:t xml:space="preserve">We considered the impact of the pandemic as well as the various reforms and Brexit and revised the draft paper. </w:t>
      </w:r>
    </w:p>
    <w:sectPr w:rsidR="00E1614C" w:rsidRPr="008B7F1F" w:rsidSect="008B7F1F">
      <w:headerReference w:type="even" r:id="rId8"/>
      <w:headerReference w:type="default" r:id="rId9"/>
      <w:footerReference w:type="even" r:id="rId10"/>
      <w:footerReference w:type="default" r:id="rId11"/>
      <w:headerReference w:type="first" r:id="rId12"/>
      <w:footerReference w:type="first" r:id="rId13"/>
      <w:pgSz w:w="11906" w:h="16838" w:code="9"/>
      <w:pgMar w:top="1103" w:right="709" w:bottom="851" w:left="1134" w:header="709"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6D8C" w14:textId="77777777" w:rsidR="001E0F51" w:rsidRDefault="001E0F51" w:rsidP="007270D6">
      <w:r>
        <w:separator/>
      </w:r>
    </w:p>
  </w:endnote>
  <w:endnote w:type="continuationSeparator" w:id="0">
    <w:p w14:paraId="7B62174D" w14:textId="77777777" w:rsidR="001E0F51" w:rsidRDefault="001E0F51" w:rsidP="0072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490D" w14:textId="77777777" w:rsidR="00E74A86" w:rsidRDefault="00E74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F308" w14:textId="77777777" w:rsidR="00E74A86" w:rsidRPr="00A1148E" w:rsidRDefault="00E74A86" w:rsidP="00B508F4">
    <w:pPr>
      <w:pStyle w:val="Footer"/>
      <w:tabs>
        <w:tab w:val="clear" w:pos="4153"/>
        <w:tab w:val="clear" w:pos="8306"/>
        <w:tab w:val="center" w:pos="4535"/>
        <w:tab w:val="right" w:pos="9638"/>
      </w:tabs>
      <w:rPr>
        <w:rFonts w:ascii="Arial" w:hAnsi="Arial" w:cs="Arial"/>
        <w:sz w:val="22"/>
        <w:szCs w:val="22"/>
      </w:rPr>
    </w:pPr>
    <w:r w:rsidRPr="00F516E8">
      <w:rPr>
        <w:rFonts w:ascii="Arial" w:hAnsi="Arial" w:cs="Arial"/>
        <w:sz w:val="22"/>
        <w:szCs w:val="22"/>
      </w:rPr>
      <w:tab/>
    </w:r>
    <w:r>
      <w:rPr>
        <w:rFonts w:ascii="Arial" w:hAnsi="Arial" w:cs="Arial"/>
        <w:sz w:val="22"/>
        <w:szCs w:val="22"/>
        <w:lang w:val="en-GB"/>
      </w:rPr>
      <w:t>19 February 2020</w:t>
    </w:r>
    <w:r w:rsidRPr="00F516E8">
      <w:rPr>
        <w:rFonts w:ascii="Arial" w:hAnsi="Arial" w:cs="Arial"/>
        <w:sz w:val="22"/>
        <w:szCs w:val="22"/>
      </w:rPr>
      <w:tab/>
      <w:t xml:space="preserve">Page </w:t>
    </w:r>
    <w:r w:rsidRPr="00F516E8">
      <w:rPr>
        <w:rFonts w:ascii="Arial" w:hAnsi="Arial" w:cs="Arial"/>
        <w:bCs/>
        <w:sz w:val="22"/>
        <w:szCs w:val="22"/>
      </w:rPr>
      <w:fldChar w:fldCharType="begin"/>
    </w:r>
    <w:r w:rsidRPr="00F516E8">
      <w:rPr>
        <w:rFonts w:ascii="Arial" w:hAnsi="Arial" w:cs="Arial"/>
        <w:bCs/>
        <w:sz w:val="22"/>
        <w:szCs w:val="22"/>
      </w:rPr>
      <w:instrText xml:space="preserve"> PAGE  \* Arabic  \* MERGEFORMAT </w:instrText>
    </w:r>
    <w:r w:rsidRPr="00F516E8">
      <w:rPr>
        <w:rFonts w:ascii="Arial" w:hAnsi="Arial" w:cs="Arial"/>
        <w:bCs/>
        <w:sz w:val="22"/>
        <w:szCs w:val="22"/>
      </w:rPr>
      <w:fldChar w:fldCharType="separate"/>
    </w:r>
    <w:r w:rsidRPr="002461B9">
      <w:rPr>
        <w:rFonts w:ascii="Arial" w:hAnsi="Arial" w:cs="Arial"/>
        <w:bCs/>
        <w:noProof/>
      </w:rPr>
      <w:t>14</w:t>
    </w:r>
    <w:r w:rsidRPr="00F516E8">
      <w:rPr>
        <w:rFonts w:ascii="Arial" w:hAnsi="Arial" w:cs="Arial"/>
        <w:bCs/>
        <w:sz w:val="22"/>
        <w:szCs w:val="22"/>
      </w:rPr>
      <w:fldChar w:fldCharType="end"/>
    </w:r>
    <w:r w:rsidRPr="00F516E8">
      <w:rPr>
        <w:rFonts w:ascii="Arial" w:hAnsi="Arial" w:cs="Arial"/>
        <w:sz w:val="22"/>
        <w:szCs w:val="22"/>
      </w:rPr>
      <w:t xml:space="preserve"> of </w:t>
    </w:r>
    <w:r w:rsidRPr="00F516E8">
      <w:rPr>
        <w:rFonts w:ascii="Arial" w:hAnsi="Arial" w:cs="Arial"/>
        <w:bCs/>
        <w:sz w:val="22"/>
        <w:szCs w:val="22"/>
      </w:rPr>
      <w:fldChar w:fldCharType="begin"/>
    </w:r>
    <w:r w:rsidRPr="00F516E8">
      <w:rPr>
        <w:rFonts w:ascii="Arial" w:hAnsi="Arial" w:cs="Arial"/>
        <w:bCs/>
        <w:sz w:val="22"/>
        <w:szCs w:val="22"/>
      </w:rPr>
      <w:instrText xml:space="preserve"> NUMPAGES  \* Arabic  \* MERGEFORMAT </w:instrText>
    </w:r>
    <w:r w:rsidRPr="00F516E8">
      <w:rPr>
        <w:rFonts w:ascii="Arial" w:hAnsi="Arial" w:cs="Arial"/>
        <w:bCs/>
        <w:sz w:val="22"/>
        <w:szCs w:val="22"/>
      </w:rPr>
      <w:fldChar w:fldCharType="separate"/>
    </w:r>
    <w:r w:rsidRPr="002461B9">
      <w:rPr>
        <w:rFonts w:ascii="Arial" w:hAnsi="Arial" w:cs="Arial"/>
        <w:bCs/>
        <w:noProof/>
      </w:rPr>
      <w:t>14</w:t>
    </w:r>
    <w:r w:rsidRPr="00F516E8">
      <w:rPr>
        <w:rFonts w:ascii="Arial" w:hAnsi="Arial" w:cs="Arial"/>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607471"/>
      <w:docPartObj>
        <w:docPartGallery w:val="Page Numbers (Bottom of Page)"/>
        <w:docPartUnique/>
      </w:docPartObj>
    </w:sdtPr>
    <w:sdtEndPr>
      <w:rPr>
        <w:rFonts w:ascii="Arial" w:hAnsi="Arial" w:cs="Arial"/>
        <w:noProof/>
      </w:rPr>
    </w:sdtEndPr>
    <w:sdtContent>
      <w:p w14:paraId="0E81D543" w14:textId="09212100" w:rsidR="00E74A86" w:rsidRPr="005B03B5" w:rsidRDefault="00E74A86" w:rsidP="005B03B5">
        <w:pPr>
          <w:pStyle w:val="Footer"/>
          <w:jc w:val="right"/>
          <w:rPr>
            <w:rFonts w:ascii="Arial" w:hAnsi="Arial" w:cs="Arial"/>
          </w:rPr>
        </w:pPr>
        <w:r w:rsidRPr="005B03B5">
          <w:rPr>
            <w:rFonts w:ascii="Arial" w:hAnsi="Arial" w:cs="Arial"/>
          </w:rPr>
          <w:fldChar w:fldCharType="begin"/>
        </w:r>
        <w:r w:rsidRPr="005B03B5">
          <w:rPr>
            <w:rFonts w:ascii="Arial" w:hAnsi="Arial" w:cs="Arial"/>
          </w:rPr>
          <w:instrText xml:space="preserve"> PAGE   \* MERGEFORMAT </w:instrText>
        </w:r>
        <w:r w:rsidRPr="005B03B5">
          <w:rPr>
            <w:rFonts w:ascii="Arial" w:hAnsi="Arial" w:cs="Arial"/>
          </w:rPr>
          <w:fldChar w:fldCharType="separate"/>
        </w:r>
        <w:r>
          <w:rPr>
            <w:rFonts w:ascii="Arial" w:hAnsi="Arial" w:cs="Arial"/>
            <w:noProof/>
          </w:rPr>
          <w:t>8</w:t>
        </w:r>
        <w:r w:rsidRPr="005B03B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F371" w14:textId="77777777" w:rsidR="001E0F51" w:rsidRDefault="001E0F51" w:rsidP="007270D6">
      <w:r>
        <w:separator/>
      </w:r>
    </w:p>
  </w:footnote>
  <w:footnote w:type="continuationSeparator" w:id="0">
    <w:p w14:paraId="1A0DFE70" w14:textId="77777777" w:rsidR="001E0F51" w:rsidRDefault="001E0F51" w:rsidP="007270D6">
      <w:r>
        <w:continuationSeparator/>
      </w:r>
    </w:p>
  </w:footnote>
  <w:footnote w:id="1">
    <w:p w14:paraId="1D671179" w14:textId="52ACA930" w:rsidR="00E74A86" w:rsidRDefault="00E74A86">
      <w:pPr>
        <w:pStyle w:val="FootnoteText"/>
      </w:pPr>
      <w:r>
        <w:rPr>
          <w:rStyle w:val="FootnoteReference"/>
        </w:rPr>
        <w:footnoteRef/>
      </w:r>
      <w:r>
        <w:t xml:space="preserve"> </w:t>
      </w:r>
      <w:r w:rsidRPr="008F3A03">
        <w:rPr>
          <w:rFonts w:ascii="Arial" w:hAnsi="Arial" w:cs="Arial"/>
          <w:sz w:val="24"/>
          <w:szCs w:val="24"/>
        </w:rPr>
        <w:t>Authors include:</w:t>
      </w:r>
      <w:r>
        <w:t xml:space="preserve"> </w:t>
      </w:r>
      <w:r w:rsidRPr="008F3A03">
        <w:rPr>
          <w:rFonts w:ascii="Arial" w:hAnsi="Arial" w:cs="Arial"/>
          <w:sz w:val="24"/>
          <w:szCs w:val="24"/>
        </w:rPr>
        <w:t xml:space="preserve">GCC, GDC, GOC, GOsC, HCPC, </w:t>
      </w:r>
      <w:r>
        <w:rPr>
          <w:rFonts w:ascii="Arial" w:hAnsi="Arial" w:cs="Arial"/>
          <w:sz w:val="24"/>
          <w:szCs w:val="24"/>
        </w:rPr>
        <w:t xml:space="preserve">GPHC, </w:t>
      </w:r>
      <w:r w:rsidRPr="008F3A03">
        <w:rPr>
          <w:rFonts w:ascii="Arial" w:hAnsi="Arial" w:cs="Arial"/>
          <w:sz w:val="24"/>
          <w:szCs w:val="24"/>
        </w:rPr>
        <w:t xml:space="preserve">GMC, NMC, and OFS (Office for Students). </w:t>
      </w:r>
      <w:r>
        <w:rPr>
          <w:rFonts w:ascii="Arial" w:hAnsi="Arial" w:cs="Arial"/>
          <w:sz w:val="24"/>
          <w:szCs w:val="24"/>
        </w:rPr>
        <w:t xml:space="preserve">Membership of the IRG also includes SWE, CAIPE and the PSA.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799B" w14:textId="77777777" w:rsidR="00E74A86" w:rsidRDefault="00E74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8A9D" w14:textId="4CB85B5C" w:rsidR="00E74A86" w:rsidRPr="00CA39E2" w:rsidRDefault="00E74A86" w:rsidP="00B508F4">
    <w:pPr>
      <w:tabs>
        <w:tab w:val="right" w:pos="9638"/>
      </w:tabs>
    </w:pPr>
    <w:r>
      <w:rPr>
        <w:rFonts w:ascii="Arial" w:hAnsi="Arial" w:cs="Arial"/>
        <w:b/>
      </w:rPr>
      <w:t>STRICTLY CONFIDENTIAL</w:t>
    </w:r>
    <w:r>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F008" w14:textId="7692BEE0" w:rsidR="00E74A86" w:rsidRPr="0048714A" w:rsidRDefault="00E74A86" w:rsidP="006033FF">
    <w:pPr>
      <w:tabs>
        <w:tab w:val="right" w:pos="9072"/>
      </w:tabs>
      <w:rPr>
        <w:lang w:val="en-US"/>
      </w:rPr>
    </w:pPr>
    <w:r>
      <w:rPr>
        <w:rFonts w:ascii="Arial" w:hAnsi="Arial" w:cs="Arial"/>
        <w:b/>
      </w:rPr>
      <w:t xml:space="preserve">STRICTLY </w:t>
    </w:r>
    <w:sdt>
      <w:sdtPr>
        <w:rPr>
          <w:rFonts w:ascii="Arial" w:hAnsi="Arial" w:cs="Arial"/>
          <w:b/>
        </w:rPr>
        <w:id w:val="1087419606"/>
        <w:placeholder>
          <w:docPart w:val="94A16D64F45E4E96B45B9ABD3A03366A"/>
        </w:placeholder>
        <w:dropDownList>
          <w:listItem w:value="Choose an item."/>
          <w:listItem w:displayText="C" w:value="C"/>
          <w:listItem w:displayText="SC" w:value="SC"/>
        </w:dropDownList>
      </w:sdtPr>
      <w:sdtEndPr/>
      <w:sdtContent>
        <w:r>
          <w:rPr>
            <w:rFonts w:ascii="Arial" w:hAnsi="Arial" w:cs="Arial"/>
            <w:b/>
          </w:rPr>
          <w:t>C</w:t>
        </w:r>
      </w:sdtContent>
    </w:sdt>
    <w:r>
      <w:rPr>
        <w:rFonts w:ascii="Arial" w:hAnsi="Arial" w:cs="Arial"/>
        <w:b/>
      </w:rPr>
      <w:t>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266"/>
    <w:multiLevelType w:val="multilevel"/>
    <w:tmpl w:val="9DF06D90"/>
    <w:lvl w:ilvl="0">
      <w:start w:val="1"/>
      <w:numFmt w:val="bullet"/>
      <w:lvlText w:val=""/>
      <w:lvlJc w:val="left"/>
      <w:pPr>
        <w:ind w:left="360" w:hanging="360"/>
      </w:pPr>
      <w:rPr>
        <w:rFonts w:ascii="Symbol" w:hAnsi="Symbol" w:hint="default"/>
        <w:b w:val="0"/>
      </w:rPr>
    </w:lvl>
    <w:lvl w:ilvl="1">
      <w:start w:val="1"/>
      <w:numFmt w:val="bullet"/>
      <w:lvlText w:val=""/>
      <w:lvlJc w:val="left"/>
      <w:pPr>
        <w:ind w:left="748" w:hanging="465"/>
      </w:pPr>
      <w:rPr>
        <w:rFonts w:ascii="Symbol" w:hAnsi="Symbol"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1" w15:restartNumberingAfterBreak="0">
    <w:nsid w:val="15E52D58"/>
    <w:multiLevelType w:val="hybridMultilevel"/>
    <w:tmpl w:val="9BF4621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71B1D"/>
    <w:multiLevelType w:val="hybridMultilevel"/>
    <w:tmpl w:val="A18C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F200E"/>
    <w:multiLevelType w:val="multilevel"/>
    <w:tmpl w:val="998E8C40"/>
    <w:lvl w:ilvl="0">
      <w:start w:val="1"/>
      <w:numFmt w:val="decimal"/>
      <w:lvlText w:val="%1."/>
      <w:lvlJc w:val="left"/>
      <w:pPr>
        <w:ind w:left="644" w:hanging="360"/>
      </w:pPr>
      <w:rPr>
        <w:rFonts w:hint="default"/>
        <w:b w:val="0"/>
      </w:rPr>
    </w:lvl>
    <w:lvl w:ilvl="1">
      <w:start w:val="1"/>
      <w:numFmt w:val="bullet"/>
      <w:lvlText w:val=""/>
      <w:lvlJc w:val="left"/>
      <w:pPr>
        <w:ind w:left="1032" w:hanging="465"/>
      </w:pPr>
      <w:rPr>
        <w:rFonts w:ascii="Symbol" w:hAnsi="Symbol"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B973501"/>
    <w:multiLevelType w:val="hybridMultilevel"/>
    <w:tmpl w:val="3CD8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E7488"/>
    <w:multiLevelType w:val="hybridMultilevel"/>
    <w:tmpl w:val="A25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018AA"/>
    <w:multiLevelType w:val="hybridMultilevel"/>
    <w:tmpl w:val="B2A03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61160C"/>
    <w:multiLevelType w:val="hybridMultilevel"/>
    <w:tmpl w:val="CB32E180"/>
    <w:lvl w:ilvl="0" w:tplc="295E41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906A2"/>
    <w:multiLevelType w:val="hybridMultilevel"/>
    <w:tmpl w:val="521EDDA6"/>
    <w:lvl w:ilvl="0" w:tplc="B822946E">
      <w:start w:val="1"/>
      <w:numFmt w:val="upperLetter"/>
      <w:lvlText w:val="%1)"/>
      <w:lvlJc w:val="left"/>
      <w:pPr>
        <w:ind w:left="360" w:hanging="360"/>
      </w:pPr>
      <w:rPr>
        <w:rFonts w:ascii="Arial" w:hAnsi="Arial" w:cs="Aria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6E2537"/>
    <w:multiLevelType w:val="hybridMultilevel"/>
    <w:tmpl w:val="AB66E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ED2C61"/>
    <w:multiLevelType w:val="multilevel"/>
    <w:tmpl w:val="9DF06D90"/>
    <w:lvl w:ilvl="0">
      <w:start w:val="1"/>
      <w:numFmt w:val="bullet"/>
      <w:lvlText w:val=""/>
      <w:lvlJc w:val="left"/>
      <w:pPr>
        <w:ind w:left="360" w:hanging="360"/>
      </w:pPr>
      <w:rPr>
        <w:rFonts w:ascii="Symbol" w:hAnsi="Symbol" w:hint="default"/>
        <w:b w:val="0"/>
      </w:rPr>
    </w:lvl>
    <w:lvl w:ilvl="1">
      <w:start w:val="1"/>
      <w:numFmt w:val="bullet"/>
      <w:lvlText w:val=""/>
      <w:lvlJc w:val="left"/>
      <w:pPr>
        <w:ind w:left="748" w:hanging="465"/>
      </w:pPr>
      <w:rPr>
        <w:rFonts w:ascii="Symbol" w:hAnsi="Symbol"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10"/>
  </w:num>
  <w:num w:numId="8">
    <w:abstractNumId w:val="0"/>
  </w:num>
  <w:num w:numId="9">
    <w:abstractNumId w:val="8"/>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14"/>
    <w:rsid w:val="00005942"/>
    <w:rsid w:val="00012B7C"/>
    <w:rsid w:val="00012F1F"/>
    <w:rsid w:val="0002012C"/>
    <w:rsid w:val="00023D85"/>
    <w:rsid w:val="00024B57"/>
    <w:rsid w:val="0003104F"/>
    <w:rsid w:val="0004012C"/>
    <w:rsid w:val="00043460"/>
    <w:rsid w:val="00043952"/>
    <w:rsid w:val="00045974"/>
    <w:rsid w:val="00050C14"/>
    <w:rsid w:val="00053022"/>
    <w:rsid w:val="00055FC1"/>
    <w:rsid w:val="00057DB0"/>
    <w:rsid w:val="00063A79"/>
    <w:rsid w:val="00063B8C"/>
    <w:rsid w:val="00065DDF"/>
    <w:rsid w:val="000716EF"/>
    <w:rsid w:val="0007398B"/>
    <w:rsid w:val="000750DB"/>
    <w:rsid w:val="000752AD"/>
    <w:rsid w:val="00076FC3"/>
    <w:rsid w:val="0007707D"/>
    <w:rsid w:val="000770E0"/>
    <w:rsid w:val="00085143"/>
    <w:rsid w:val="000911C5"/>
    <w:rsid w:val="00091881"/>
    <w:rsid w:val="000A0E42"/>
    <w:rsid w:val="000A2180"/>
    <w:rsid w:val="000A6F95"/>
    <w:rsid w:val="000A74B6"/>
    <w:rsid w:val="000B2A7D"/>
    <w:rsid w:val="000B4178"/>
    <w:rsid w:val="000B5E42"/>
    <w:rsid w:val="000C3E8A"/>
    <w:rsid w:val="000C629B"/>
    <w:rsid w:val="000C799D"/>
    <w:rsid w:val="000D2B2F"/>
    <w:rsid w:val="000D3357"/>
    <w:rsid w:val="000D570C"/>
    <w:rsid w:val="000E3014"/>
    <w:rsid w:val="000E58FA"/>
    <w:rsid w:val="000F049E"/>
    <w:rsid w:val="000F18B8"/>
    <w:rsid w:val="000F4F43"/>
    <w:rsid w:val="000F5020"/>
    <w:rsid w:val="001005AD"/>
    <w:rsid w:val="0010493A"/>
    <w:rsid w:val="00107941"/>
    <w:rsid w:val="00111B48"/>
    <w:rsid w:val="00112D0A"/>
    <w:rsid w:val="00113A44"/>
    <w:rsid w:val="00116F49"/>
    <w:rsid w:val="00116FCA"/>
    <w:rsid w:val="001213A1"/>
    <w:rsid w:val="0012358F"/>
    <w:rsid w:val="00123FDF"/>
    <w:rsid w:val="00125B62"/>
    <w:rsid w:val="00126B43"/>
    <w:rsid w:val="00127098"/>
    <w:rsid w:val="001272E3"/>
    <w:rsid w:val="001277AE"/>
    <w:rsid w:val="0013111D"/>
    <w:rsid w:val="0013311B"/>
    <w:rsid w:val="00136B43"/>
    <w:rsid w:val="00140478"/>
    <w:rsid w:val="00142610"/>
    <w:rsid w:val="00142BB7"/>
    <w:rsid w:val="00145999"/>
    <w:rsid w:val="00146BF3"/>
    <w:rsid w:val="00150BED"/>
    <w:rsid w:val="00151E81"/>
    <w:rsid w:val="0015573B"/>
    <w:rsid w:val="00156612"/>
    <w:rsid w:val="00157533"/>
    <w:rsid w:val="00157869"/>
    <w:rsid w:val="00165E01"/>
    <w:rsid w:val="00165F7C"/>
    <w:rsid w:val="001660DD"/>
    <w:rsid w:val="00171753"/>
    <w:rsid w:val="00171C09"/>
    <w:rsid w:val="001731E5"/>
    <w:rsid w:val="00180836"/>
    <w:rsid w:val="00181201"/>
    <w:rsid w:val="001835A7"/>
    <w:rsid w:val="00190A34"/>
    <w:rsid w:val="0019155F"/>
    <w:rsid w:val="0019257C"/>
    <w:rsid w:val="0019346F"/>
    <w:rsid w:val="00195235"/>
    <w:rsid w:val="00195439"/>
    <w:rsid w:val="00196BBE"/>
    <w:rsid w:val="00197AC2"/>
    <w:rsid w:val="001A08DA"/>
    <w:rsid w:val="001A2174"/>
    <w:rsid w:val="001A5546"/>
    <w:rsid w:val="001B159B"/>
    <w:rsid w:val="001B320D"/>
    <w:rsid w:val="001B490A"/>
    <w:rsid w:val="001D3E6F"/>
    <w:rsid w:val="001D4B80"/>
    <w:rsid w:val="001E00F8"/>
    <w:rsid w:val="001E0F51"/>
    <w:rsid w:val="001E293A"/>
    <w:rsid w:val="001E43F3"/>
    <w:rsid w:val="001E5232"/>
    <w:rsid w:val="001E57E6"/>
    <w:rsid w:val="001E73F2"/>
    <w:rsid w:val="001F1D04"/>
    <w:rsid w:val="001F1D5E"/>
    <w:rsid w:val="001F347A"/>
    <w:rsid w:val="001F6092"/>
    <w:rsid w:val="002075E3"/>
    <w:rsid w:val="00207DAC"/>
    <w:rsid w:val="0021059A"/>
    <w:rsid w:val="00210685"/>
    <w:rsid w:val="00212A11"/>
    <w:rsid w:val="002147A7"/>
    <w:rsid w:val="00215D0C"/>
    <w:rsid w:val="0021772F"/>
    <w:rsid w:val="0022097D"/>
    <w:rsid w:val="002213A7"/>
    <w:rsid w:val="00221AF6"/>
    <w:rsid w:val="00222511"/>
    <w:rsid w:val="00222DE3"/>
    <w:rsid w:val="0022305A"/>
    <w:rsid w:val="00225A0E"/>
    <w:rsid w:val="00225EBD"/>
    <w:rsid w:val="002262F0"/>
    <w:rsid w:val="00226322"/>
    <w:rsid w:val="00227013"/>
    <w:rsid w:val="00231153"/>
    <w:rsid w:val="002328E6"/>
    <w:rsid w:val="0024137B"/>
    <w:rsid w:val="002420B7"/>
    <w:rsid w:val="00243509"/>
    <w:rsid w:val="0024360B"/>
    <w:rsid w:val="00244F43"/>
    <w:rsid w:val="002461B9"/>
    <w:rsid w:val="0025743C"/>
    <w:rsid w:val="0025790A"/>
    <w:rsid w:val="002623E7"/>
    <w:rsid w:val="00265154"/>
    <w:rsid w:val="00266968"/>
    <w:rsid w:val="00266EE3"/>
    <w:rsid w:val="00274946"/>
    <w:rsid w:val="002779E3"/>
    <w:rsid w:val="002810FC"/>
    <w:rsid w:val="0028187B"/>
    <w:rsid w:val="00282033"/>
    <w:rsid w:val="002826BA"/>
    <w:rsid w:val="0028539F"/>
    <w:rsid w:val="00292D4E"/>
    <w:rsid w:val="002945BE"/>
    <w:rsid w:val="00294BEB"/>
    <w:rsid w:val="00295836"/>
    <w:rsid w:val="00295FB2"/>
    <w:rsid w:val="002966BA"/>
    <w:rsid w:val="002A27A5"/>
    <w:rsid w:val="002A47E5"/>
    <w:rsid w:val="002A4A54"/>
    <w:rsid w:val="002A4CB4"/>
    <w:rsid w:val="002A7876"/>
    <w:rsid w:val="002B5D70"/>
    <w:rsid w:val="002B6DDE"/>
    <w:rsid w:val="002C2CB2"/>
    <w:rsid w:val="002C32E1"/>
    <w:rsid w:val="002D3DF5"/>
    <w:rsid w:val="002D58FD"/>
    <w:rsid w:val="002D68AA"/>
    <w:rsid w:val="002E0BC4"/>
    <w:rsid w:val="002F22CD"/>
    <w:rsid w:val="002F2A46"/>
    <w:rsid w:val="002F5BD7"/>
    <w:rsid w:val="002F649B"/>
    <w:rsid w:val="002F77E1"/>
    <w:rsid w:val="00300AB7"/>
    <w:rsid w:val="00301BA6"/>
    <w:rsid w:val="00304883"/>
    <w:rsid w:val="00310B03"/>
    <w:rsid w:val="0031463E"/>
    <w:rsid w:val="00314757"/>
    <w:rsid w:val="00314A9C"/>
    <w:rsid w:val="003151C8"/>
    <w:rsid w:val="00315743"/>
    <w:rsid w:val="00315AC2"/>
    <w:rsid w:val="0032222D"/>
    <w:rsid w:val="00323DBD"/>
    <w:rsid w:val="0032528C"/>
    <w:rsid w:val="00325B8A"/>
    <w:rsid w:val="00330047"/>
    <w:rsid w:val="00331915"/>
    <w:rsid w:val="00331B80"/>
    <w:rsid w:val="003326F0"/>
    <w:rsid w:val="003378F4"/>
    <w:rsid w:val="00342878"/>
    <w:rsid w:val="00344D4B"/>
    <w:rsid w:val="00347BF7"/>
    <w:rsid w:val="00352285"/>
    <w:rsid w:val="00353354"/>
    <w:rsid w:val="00354151"/>
    <w:rsid w:val="00355119"/>
    <w:rsid w:val="0035651C"/>
    <w:rsid w:val="00356EAD"/>
    <w:rsid w:val="00357089"/>
    <w:rsid w:val="00363318"/>
    <w:rsid w:val="003638EC"/>
    <w:rsid w:val="00367C15"/>
    <w:rsid w:val="00370AAA"/>
    <w:rsid w:val="00371054"/>
    <w:rsid w:val="00371A8D"/>
    <w:rsid w:val="0037282A"/>
    <w:rsid w:val="0037308A"/>
    <w:rsid w:val="0037438F"/>
    <w:rsid w:val="0037511B"/>
    <w:rsid w:val="00375698"/>
    <w:rsid w:val="00381122"/>
    <w:rsid w:val="0038247A"/>
    <w:rsid w:val="00383114"/>
    <w:rsid w:val="0038344C"/>
    <w:rsid w:val="00386042"/>
    <w:rsid w:val="003868CD"/>
    <w:rsid w:val="00390FDD"/>
    <w:rsid w:val="00392DF2"/>
    <w:rsid w:val="003A3E2D"/>
    <w:rsid w:val="003A5222"/>
    <w:rsid w:val="003A7785"/>
    <w:rsid w:val="003B49F7"/>
    <w:rsid w:val="003C1BC9"/>
    <w:rsid w:val="003C4369"/>
    <w:rsid w:val="003C7B56"/>
    <w:rsid w:val="003D2C68"/>
    <w:rsid w:val="003D3DE4"/>
    <w:rsid w:val="003D55A4"/>
    <w:rsid w:val="003D77B7"/>
    <w:rsid w:val="003E08E7"/>
    <w:rsid w:val="003E0C91"/>
    <w:rsid w:val="003E1D8B"/>
    <w:rsid w:val="003E2816"/>
    <w:rsid w:val="003E44B4"/>
    <w:rsid w:val="003E5315"/>
    <w:rsid w:val="003E6831"/>
    <w:rsid w:val="003E7E6E"/>
    <w:rsid w:val="003F12CF"/>
    <w:rsid w:val="003F1B04"/>
    <w:rsid w:val="003F36F8"/>
    <w:rsid w:val="003F3C44"/>
    <w:rsid w:val="003F5C7C"/>
    <w:rsid w:val="003F7A14"/>
    <w:rsid w:val="003F7D06"/>
    <w:rsid w:val="004040C5"/>
    <w:rsid w:val="00405204"/>
    <w:rsid w:val="00405D73"/>
    <w:rsid w:val="00406569"/>
    <w:rsid w:val="00406927"/>
    <w:rsid w:val="00415D1C"/>
    <w:rsid w:val="00416440"/>
    <w:rsid w:val="00422D72"/>
    <w:rsid w:val="00424AD0"/>
    <w:rsid w:val="00427F36"/>
    <w:rsid w:val="0043071F"/>
    <w:rsid w:val="00435088"/>
    <w:rsid w:val="00435096"/>
    <w:rsid w:val="00436761"/>
    <w:rsid w:val="004372D5"/>
    <w:rsid w:val="00437883"/>
    <w:rsid w:val="00441006"/>
    <w:rsid w:val="00443115"/>
    <w:rsid w:val="0044319A"/>
    <w:rsid w:val="00446F4E"/>
    <w:rsid w:val="00451932"/>
    <w:rsid w:val="0045441B"/>
    <w:rsid w:val="00456295"/>
    <w:rsid w:val="004576C1"/>
    <w:rsid w:val="00457E8B"/>
    <w:rsid w:val="004601C5"/>
    <w:rsid w:val="00465104"/>
    <w:rsid w:val="0047119E"/>
    <w:rsid w:val="004720C6"/>
    <w:rsid w:val="004754E3"/>
    <w:rsid w:val="00475EB9"/>
    <w:rsid w:val="00476D0E"/>
    <w:rsid w:val="00481912"/>
    <w:rsid w:val="00481D85"/>
    <w:rsid w:val="00484F70"/>
    <w:rsid w:val="00485559"/>
    <w:rsid w:val="004855C7"/>
    <w:rsid w:val="00485C6A"/>
    <w:rsid w:val="00487079"/>
    <w:rsid w:val="0048714A"/>
    <w:rsid w:val="00487A57"/>
    <w:rsid w:val="00491E63"/>
    <w:rsid w:val="004A11C0"/>
    <w:rsid w:val="004A3F48"/>
    <w:rsid w:val="004A451E"/>
    <w:rsid w:val="004A55E7"/>
    <w:rsid w:val="004A5A4B"/>
    <w:rsid w:val="004B1BD3"/>
    <w:rsid w:val="004B48E7"/>
    <w:rsid w:val="004B513B"/>
    <w:rsid w:val="004C26C0"/>
    <w:rsid w:val="004C2D3E"/>
    <w:rsid w:val="004C5214"/>
    <w:rsid w:val="004C61D5"/>
    <w:rsid w:val="004D1968"/>
    <w:rsid w:val="004D4A70"/>
    <w:rsid w:val="004D76D8"/>
    <w:rsid w:val="004E0A2D"/>
    <w:rsid w:val="004E15D2"/>
    <w:rsid w:val="004E282A"/>
    <w:rsid w:val="004E3A9B"/>
    <w:rsid w:val="004E4877"/>
    <w:rsid w:val="004E5E9A"/>
    <w:rsid w:val="004E61A6"/>
    <w:rsid w:val="004F1B62"/>
    <w:rsid w:val="004F229E"/>
    <w:rsid w:val="004F2626"/>
    <w:rsid w:val="004F445D"/>
    <w:rsid w:val="004F4953"/>
    <w:rsid w:val="004F56D5"/>
    <w:rsid w:val="00500BCC"/>
    <w:rsid w:val="00501431"/>
    <w:rsid w:val="00501B68"/>
    <w:rsid w:val="00503C37"/>
    <w:rsid w:val="00504FE0"/>
    <w:rsid w:val="005119BB"/>
    <w:rsid w:val="00516820"/>
    <w:rsid w:val="0052119F"/>
    <w:rsid w:val="00523896"/>
    <w:rsid w:val="005243F6"/>
    <w:rsid w:val="00524CD3"/>
    <w:rsid w:val="00526AC8"/>
    <w:rsid w:val="0053131C"/>
    <w:rsid w:val="0053181C"/>
    <w:rsid w:val="00533500"/>
    <w:rsid w:val="00534294"/>
    <w:rsid w:val="00535D40"/>
    <w:rsid w:val="00536221"/>
    <w:rsid w:val="005372A9"/>
    <w:rsid w:val="00542600"/>
    <w:rsid w:val="00546B86"/>
    <w:rsid w:val="00550EA9"/>
    <w:rsid w:val="00551611"/>
    <w:rsid w:val="00551C8F"/>
    <w:rsid w:val="0055353B"/>
    <w:rsid w:val="00556C3E"/>
    <w:rsid w:val="005619AB"/>
    <w:rsid w:val="00561E93"/>
    <w:rsid w:val="00562A31"/>
    <w:rsid w:val="00562D75"/>
    <w:rsid w:val="00566AFB"/>
    <w:rsid w:val="00567E62"/>
    <w:rsid w:val="0057054C"/>
    <w:rsid w:val="0057058A"/>
    <w:rsid w:val="00570C2D"/>
    <w:rsid w:val="0057102C"/>
    <w:rsid w:val="00571555"/>
    <w:rsid w:val="00573DFE"/>
    <w:rsid w:val="00574E88"/>
    <w:rsid w:val="005750FD"/>
    <w:rsid w:val="005779B2"/>
    <w:rsid w:val="00577A20"/>
    <w:rsid w:val="005802ED"/>
    <w:rsid w:val="005808FB"/>
    <w:rsid w:val="00584A59"/>
    <w:rsid w:val="00584F0C"/>
    <w:rsid w:val="00587CA3"/>
    <w:rsid w:val="00590EA8"/>
    <w:rsid w:val="00593431"/>
    <w:rsid w:val="005949A3"/>
    <w:rsid w:val="00596D1A"/>
    <w:rsid w:val="00597E53"/>
    <w:rsid w:val="005A1F10"/>
    <w:rsid w:val="005A5E87"/>
    <w:rsid w:val="005A7A49"/>
    <w:rsid w:val="005B03B5"/>
    <w:rsid w:val="005B2D18"/>
    <w:rsid w:val="005B3AD5"/>
    <w:rsid w:val="005B4CF3"/>
    <w:rsid w:val="005B53B8"/>
    <w:rsid w:val="005B5A71"/>
    <w:rsid w:val="005B60A2"/>
    <w:rsid w:val="005B7EB2"/>
    <w:rsid w:val="005C0E17"/>
    <w:rsid w:val="005C1D76"/>
    <w:rsid w:val="005C3941"/>
    <w:rsid w:val="005C569F"/>
    <w:rsid w:val="005C61DF"/>
    <w:rsid w:val="005C6378"/>
    <w:rsid w:val="005C7000"/>
    <w:rsid w:val="005D0C51"/>
    <w:rsid w:val="005D4740"/>
    <w:rsid w:val="005D4EAD"/>
    <w:rsid w:val="005D4FBD"/>
    <w:rsid w:val="005E1685"/>
    <w:rsid w:val="005E1E1F"/>
    <w:rsid w:val="005E368E"/>
    <w:rsid w:val="005E5ADC"/>
    <w:rsid w:val="005E6F9D"/>
    <w:rsid w:val="005E71CB"/>
    <w:rsid w:val="005E799F"/>
    <w:rsid w:val="005F3064"/>
    <w:rsid w:val="005F429B"/>
    <w:rsid w:val="005F5577"/>
    <w:rsid w:val="005F6725"/>
    <w:rsid w:val="005F6D82"/>
    <w:rsid w:val="005F73A3"/>
    <w:rsid w:val="006033FF"/>
    <w:rsid w:val="00604A36"/>
    <w:rsid w:val="00605986"/>
    <w:rsid w:val="00616555"/>
    <w:rsid w:val="00616866"/>
    <w:rsid w:val="006174B9"/>
    <w:rsid w:val="006177E2"/>
    <w:rsid w:val="00620988"/>
    <w:rsid w:val="00624568"/>
    <w:rsid w:val="00624CED"/>
    <w:rsid w:val="00632A30"/>
    <w:rsid w:val="00632F9C"/>
    <w:rsid w:val="0064545E"/>
    <w:rsid w:val="00645466"/>
    <w:rsid w:val="006472AF"/>
    <w:rsid w:val="00647C8D"/>
    <w:rsid w:val="00654270"/>
    <w:rsid w:val="00654596"/>
    <w:rsid w:val="0065752D"/>
    <w:rsid w:val="00660203"/>
    <w:rsid w:val="00660A70"/>
    <w:rsid w:val="00660F90"/>
    <w:rsid w:val="006618D5"/>
    <w:rsid w:val="00670C8F"/>
    <w:rsid w:val="00676594"/>
    <w:rsid w:val="0068127B"/>
    <w:rsid w:val="00683406"/>
    <w:rsid w:val="00685A2B"/>
    <w:rsid w:val="006866C0"/>
    <w:rsid w:val="0068783E"/>
    <w:rsid w:val="00687B17"/>
    <w:rsid w:val="006903CF"/>
    <w:rsid w:val="006936E4"/>
    <w:rsid w:val="006A05F6"/>
    <w:rsid w:val="006A29C5"/>
    <w:rsid w:val="006A2D4D"/>
    <w:rsid w:val="006A3CD3"/>
    <w:rsid w:val="006A3F6F"/>
    <w:rsid w:val="006A420C"/>
    <w:rsid w:val="006A70A2"/>
    <w:rsid w:val="006A716D"/>
    <w:rsid w:val="006A74D7"/>
    <w:rsid w:val="006A7942"/>
    <w:rsid w:val="006B11A5"/>
    <w:rsid w:val="006B1F88"/>
    <w:rsid w:val="006B2C1E"/>
    <w:rsid w:val="006B3146"/>
    <w:rsid w:val="006B5400"/>
    <w:rsid w:val="006B55BA"/>
    <w:rsid w:val="006C1277"/>
    <w:rsid w:val="006C1F6F"/>
    <w:rsid w:val="006C42B3"/>
    <w:rsid w:val="006C6675"/>
    <w:rsid w:val="006D2A19"/>
    <w:rsid w:val="006D2EAB"/>
    <w:rsid w:val="006D4F28"/>
    <w:rsid w:val="006D61EB"/>
    <w:rsid w:val="006D74EB"/>
    <w:rsid w:val="006E1361"/>
    <w:rsid w:val="006E1466"/>
    <w:rsid w:val="006E3313"/>
    <w:rsid w:val="006E3EE4"/>
    <w:rsid w:val="006E460F"/>
    <w:rsid w:val="006E47A3"/>
    <w:rsid w:val="006E77AC"/>
    <w:rsid w:val="006F1688"/>
    <w:rsid w:val="006F1C28"/>
    <w:rsid w:val="006F4090"/>
    <w:rsid w:val="006F44DB"/>
    <w:rsid w:val="006F5DA8"/>
    <w:rsid w:val="006F6BD2"/>
    <w:rsid w:val="00704898"/>
    <w:rsid w:val="007067A4"/>
    <w:rsid w:val="00712880"/>
    <w:rsid w:val="007134B2"/>
    <w:rsid w:val="0071637A"/>
    <w:rsid w:val="00720B75"/>
    <w:rsid w:val="00720D02"/>
    <w:rsid w:val="00723059"/>
    <w:rsid w:val="00724216"/>
    <w:rsid w:val="007248A9"/>
    <w:rsid w:val="00724B1D"/>
    <w:rsid w:val="007269EE"/>
    <w:rsid w:val="00726D6F"/>
    <w:rsid w:val="007270D6"/>
    <w:rsid w:val="00730DF8"/>
    <w:rsid w:val="0073298F"/>
    <w:rsid w:val="00732CA4"/>
    <w:rsid w:val="0073653D"/>
    <w:rsid w:val="00736EE0"/>
    <w:rsid w:val="007401F8"/>
    <w:rsid w:val="0074070F"/>
    <w:rsid w:val="007416B2"/>
    <w:rsid w:val="00741D5D"/>
    <w:rsid w:val="007445CF"/>
    <w:rsid w:val="00744C0E"/>
    <w:rsid w:val="00747446"/>
    <w:rsid w:val="00747778"/>
    <w:rsid w:val="00751A18"/>
    <w:rsid w:val="00752A82"/>
    <w:rsid w:val="0075403F"/>
    <w:rsid w:val="00763151"/>
    <w:rsid w:val="00763F52"/>
    <w:rsid w:val="0076798F"/>
    <w:rsid w:val="0077087E"/>
    <w:rsid w:val="0078032B"/>
    <w:rsid w:val="00781AB0"/>
    <w:rsid w:val="00784ABF"/>
    <w:rsid w:val="00784B0B"/>
    <w:rsid w:val="007852D5"/>
    <w:rsid w:val="0079132A"/>
    <w:rsid w:val="0079140C"/>
    <w:rsid w:val="00793F62"/>
    <w:rsid w:val="0079401B"/>
    <w:rsid w:val="0079685D"/>
    <w:rsid w:val="00796F4F"/>
    <w:rsid w:val="007A469D"/>
    <w:rsid w:val="007A5B31"/>
    <w:rsid w:val="007A715F"/>
    <w:rsid w:val="007B54A8"/>
    <w:rsid w:val="007B5664"/>
    <w:rsid w:val="007B7AE3"/>
    <w:rsid w:val="007C2095"/>
    <w:rsid w:val="007C241D"/>
    <w:rsid w:val="007C4B19"/>
    <w:rsid w:val="007C55D0"/>
    <w:rsid w:val="007C631A"/>
    <w:rsid w:val="007D0CC7"/>
    <w:rsid w:val="007D364A"/>
    <w:rsid w:val="007D3985"/>
    <w:rsid w:val="007D3F3F"/>
    <w:rsid w:val="007D6BD3"/>
    <w:rsid w:val="007E17EC"/>
    <w:rsid w:val="007E1855"/>
    <w:rsid w:val="007E1C5B"/>
    <w:rsid w:val="007E330A"/>
    <w:rsid w:val="007E36B6"/>
    <w:rsid w:val="007E654E"/>
    <w:rsid w:val="007E7EF3"/>
    <w:rsid w:val="007F015F"/>
    <w:rsid w:val="007F1032"/>
    <w:rsid w:val="007F1931"/>
    <w:rsid w:val="007F2BA2"/>
    <w:rsid w:val="007F3E81"/>
    <w:rsid w:val="007F5D2E"/>
    <w:rsid w:val="007F6C22"/>
    <w:rsid w:val="0080038D"/>
    <w:rsid w:val="00800F21"/>
    <w:rsid w:val="0080164D"/>
    <w:rsid w:val="00802C11"/>
    <w:rsid w:val="0080395D"/>
    <w:rsid w:val="008106FC"/>
    <w:rsid w:val="008118F2"/>
    <w:rsid w:val="00812909"/>
    <w:rsid w:val="00814C9E"/>
    <w:rsid w:val="00815670"/>
    <w:rsid w:val="00817D43"/>
    <w:rsid w:val="008245D3"/>
    <w:rsid w:val="00826D57"/>
    <w:rsid w:val="008311AE"/>
    <w:rsid w:val="00831FDE"/>
    <w:rsid w:val="00832220"/>
    <w:rsid w:val="008372CE"/>
    <w:rsid w:val="008402EC"/>
    <w:rsid w:val="00841A32"/>
    <w:rsid w:val="00845623"/>
    <w:rsid w:val="00846247"/>
    <w:rsid w:val="00847ABB"/>
    <w:rsid w:val="00852616"/>
    <w:rsid w:val="008536E7"/>
    <w:rsid w:val="00853EE3"/>
    <w:rsid w:val="00854329"/>
    <w:rsid w:val="00854556"/>
    <w:rsid w:val="008562F2"/>
    <w:rsid w:val="00856341"/>
    <w:rsid w:val="00857AFC"/>
    <w:rsid w:val="00857D90"/>
    <w:rsid w:val="0086369B"/>
    <w:rsid w:val="00870B95"/>
    <w:rsid w:val="00874349"/>
    <w:rsid w:val="00880319"/>
    <w:rsid w:val="0088167F"/>
    <w:rsid w:val="00882193"/>
    <w:rsid w:val="008843F6"/>
    <w:rsid w:val="0088722D"/>
    <w:rsid w:val="0088748A"/>
    <w:rsid w:val="008900DB"/>
    <w:rsid w:val="00895413"/>
    <w:rsid w:val="00895617"/>
    <w:rsid w:val="00895B3A"/>
    <w:rsid w:val="008967D3"/>
    <w:rsid w:val="008A0F74"/>
    <w:rsid w:val="008A207A"/>
    <w:rsid w:val="008A277F"/>
    <w:rsid w:val="008A2CA2"/>
    <w:rsid w:val="008A45A0"/>
    <w:rsid w:val="008A6E0E"/>
    <w:rsid w:val="008B221D"/>
    <w:rsid w:val="008B3662"/>
    <w:rsid w:val="008B44B0"/>
    <w:rsid w:val="008B506E"/>
    <w:rsid w:val="008B76A9"/>
    <w:rsid w:val="008B7F1F"/>
    <w:rsid w:val="008C19E0"/>
    <w:rsid w:val="008D4063"/>
    <w:rsid w:val="008D4161"/>
    <w:rsid w:val="008D48C5"/>
    <w:rsid w:val="008D6B78"/>
    <w:rsid w:val="008D7B94"/>
    <w:rsid w:val="008E0AC6"/>
    <w:rsid w:val="008E1B52"/>
    <w:rsid w:val="008E1CDC"/>
    <w:rsid w:val="008E3A9E"/>
    <w:rsid w:val="008E409F"/>
    <w:rsid w:val="008E57FF"/>
    <w:rsid w:val="008F3A03"/>
    <w:rsid w:val="008F475A"/>
    <w:rsid w:val="008F559F"/>
    <w:rsid w:val="008F789A"/>
    <w:rsid w:val="008F7E64"/>
    <w:rsid w:val="009006F8"/>
    <w:rsid w:val="00905325"/>
    <w:rsid w:val="00905D8E"/>
    <w:rsid w:val="00905E89"/>
    <w:rsid w:val="00906BCE"/>
    <w:rsid w:val="00907B2E"/>
    <w:rsid w:val="00911AFA"/>
    <w:rsid w:val="009129CF"/>
    <w:rsid w:val="00912D8C"/>
    <w:rsid w:val="00913097"/>
    <w:rsid w:val="00914C10"/>
    <w:rsid w:val="0091643A"/>
    <w:rsid w:val="009246A4"/>
    <w:rsid w:val="00925DA7"/>
    <w:rsid w:val="00925E5F"/>
    <w:rsid w:val="009261A1"/>
    <w:rsid w:val="009304EE"/>
    <w:rsid w:val="00930A87"/>
    <w:rsid w:val="0093170A"/>
    <w:rsid w:val="009331A3"/>
    <w:rsid w:val="009362E1"/>
    <w:rsid w:val="009376A3"/>
    <w:rsid w:val="0093790D"/>
    <w:rsid w:val="00944FD5"/>
    <w:rsid w:val="0095077B"/>
    <w:rsid w:val="0095136A"/>
    <w:rsid w:val="00953E3A"/>
    <w:rsid w:val="00960163"/>
    <w:rsid w:val="009617D1"/>
    <w:rsid w:val="0096335B"/>
    <w:rsid w:val="00963B52"/>
    <w:rsid w:val="0096562D"/>
    <w:rsid w:val="009672C9"/>
    <w:rsid w:val="00972717"/>
    <w:rsid w:val="00973558"/>
    <w:rsid w:val="0097426A"/>
    <w:rsid w:val="009742D2"/>
    <w:rsid w:val="00975B42"/>
    <w:rsid w:val="00976C32"/>
    <w:rsid w:val="00977EA9"/>
    <w:rsid w:val="0098355D"/>
    <w:rsid w:val="00984D78"/>
    <w:rsid w:val="0098626E"/>
    <w:rsid w:val="00986A98"/>
    <w:rsid w:val="009909EB"/>
    <w:rsid w:val="00992423"/>
    <w:rsid w:val="00992A54"/>
    <w:rsid w:val="00992F74"/>
    <w:rsid w:val="009974A8"/>
    <w:rsid w:val="009A18C9"/>
    <w:rsid w:val="009A3B73"/>
    <w:rsid w:val="009A7736"/>
    <w:rsid w:val="009B0C45"/>
    <w:rsid w:val="009B2564"/>
    <w:rsid w:val="009B31D6"/>
    <w:rsid w:val="009B58EA"/>
    <w:rsid w:val="009C4D21"/>
    <w:rsid w:val="009C5948"/>
    <w:rsid w:val="009D2472"/>
    <w:rsid w:val="009D43E7"/>
    <w:rsid w:val="009D5111"/>
    <w:rsid w:val="009E0923"/>
    <w:rsid w:val="009E0D78"/>
    <w:rsid w:val="009E20D2"/>
    <w:rsid w:val="009E25A7"/>
    <w:rsid w:val="009E64D1"/>
    <w:rsid w:val="009F1B79"/>
    <w:rsid w:val="009F3C9D"/>
    <w:rsid w:val="009F633C"/>
    <w:rsid w:val="009F6C5E"/>
    <w:rsid w:val="00A00401"/>
    <w:rsid w:val="00A02F66"/>
    <w:rsid w:val="00A03689"/>
    <w:rsid w:val="00A1148E"/>
    <w:rsid w:val="00A114C8"/>
    <w:rsid w:val="00A12519"/>
    <w:rsid w:val="00A14388"/>
    <w:rsid w:val="00A147AB"/>
    <w:rsid w:val="00A14A83"/>
    <w:rsid w:val="00A150F2"/>
    <w:rsid w:val="00A16A8E"/>
    <w:rsid w:val="00A255DE"/>
    <w:rsid w:val="00A31132"/>
    <w:rsid w:val="00A318C6"/>
    <w:rsid w:val="00A4029F"/>
    <w:rsid w:val="00A40CA1"/>
    <w:rsid w:val="00A432E7"/>
    <w:rsid w:val="00A43546"/>
    <w:rsid w:val="00A466E9"/>
    <w:rsid w:val="00A46A35"/>
    <w:rsid w:val="00A51472"/>
    <w:rsid w:val="00A51824"/>
    <w:rsid w:val="00A52DD0"/>
    <w:rsid w:val="00A53865"/>
    <w:rsid w:val="00A54AFC"/>
    <w:rsid w:val="00A5595D"/>
    <w:rsid w:val="00A55E29"/>
    <w:rsid w:val="00A56F61"/>
    <w:rsid w:val="00A57A89"/>
    <w:rsid w:val="00A618D2"/>
    <w:rsid w:val="00A620C1"/>
    <w:rsid w:val="00A621D4"/>
    <w:rsid w:val="00A64C47"/>
    <w:rsid w:val="00A656B7"/>
    <w:rsid w:val="00A66C03"/>
    <w:rsid w:val="00A7016E"/>
    <w:rsid w:val="00A72EB0"/>
    <w:rsid w:val="00A81A59"/>
    <w:rsid w:val="00A81C19"/>
    <w:rsid w:val="00A8295A"/>
    <w:rsid w:val="00A8318D"/>
    <w:rsid w:val="00A849C9"/>
    <w:rsid w:val="00A8651E"/>
    <w:rsid w:val="00A91781"/>
    <w:rsid w:val="00A9189B"/>
    <w:rsid w:val="00A9217D"/>
    <w:rsid w:val="00A92303"/>
    <w:rsid w:val="00A92451"/>
    <w:rsid w:val="00A939FC"/>
    <w:rsid w:val="00A960BD"/>
    <w:rsid w:val="00A976A9"/>
    <w:rsid w:val="00AA4C65"/>
    <w:rsid w:val="00AA5C96"/>
    <w:rsid w:val="00AA7F24"/>
    <w:rsid w:val="00AB08CD"/>
    <w:rsid w:val="00AB2A82"/>
    <w:rsid w:val="00AB7C2B"/>
    <w:rsid w:val="00AC1251"/>
    <w:rsid w:val="00AC3964"/>
    <w:rsid w:val="00AC4AEB"/>
    <w:rsid w:val="00AD098C"/>
    <w:rsid w:val="00AD208D"/>
    <w:rsid w:val="00AD2751"/>
    <w:rsid w:val="00AD3EFB"/>
    <w:rsid w:val="00AD6F2A"/>
    <w:rsid w:val="00AD7228"/>
    <w:rsid w:val="00AE163C"/>
    <w:rsid w:val="00AE20BA"/>
    <w:rsid w:val="00AE4050"/>
    <w:rsid w:val="00AE60BA"/>
    <w:rsid w:val="00AE6DED"/>
    <w:rsid w:val="00AF1750"/>
    <w:rsid w:val="00AF21AE"/>
    <w:rsid w:val="00AF3DDA"/>
    <w:rsid w:val="00AF60AB"/>
    <w:rsid w:val="00AF7407"/>
    <w:rsid w:val="00AF77DF"/>
    <w:rsid w:val="00B0672C"/>
    <w:rsid w:val="00B13963"/>
    <w:rsid w:val="00B13CA1"/>
    <w:rsid w:val="00B14758"/>
    <w:rsid w:val="00B16962"/>
    <w:rsid w:val="00B2102F"/>
    <w:rsid w:val="00B2149A"/>
    <w:rsid w:val="00B236DC"/>
    <w:rsid w:val="00B25B99"/>
    <w:rsid w:val="00B27E9D"/>
    <w:rsid w:val="00B320E6"/>
    <w:rsid w:val="00B37890"/>
    <w:rsid w:val="00B406D9"/>
    <w:rsid w:val="00B41228"/>
    <w:rsid w:val="00B41381"/>
    <w:rsid w:val="00B42512"/>
    <w:rsid w:val="00B43DED"/>
    <w:rsid w:val="00B46832"/>
    <w:rsid w:val="00B46FDE"/>
    <w:rsid w:val="00B471BA"/>
    <w:rsid w:val="00B508F4"/>
    <w:rsid w:val="00B50CBC"/>
    <w:rsid w:val="00B51533"/>
    <w:rsid w:val="00B5325F"/>
    <w:rsid w:val="00B563BC"/>
    <w:rsid w:val="00B572D8"/>
    <w:rsid w:val="00B6069A"/>
    <w:rsid w:val="00B668B0"/>
    <w:rsid w:val="00B677F1"/>
    <w:rsid w:val="00B71092"/>
    <w:rsid w:val="00B71398"/>
    <w:rsid w:val="00B72F14"/>
    <w:rsid w:val="00B73E8E"/>
    <w:rsid w:val="00B77B0D"/>
    <w:rsid w:val="00B817C8"/>
    <w:rsid w:val="00B81FB7"/>
    <w:rsid w:val="00B84ADB"/>
    <w:rsid w:val="00B86CA0"/>
    <w:rsid w:val="00B87435"/>
    <w:rsid w:val="00B928CA"/>
    <w:rsid w:val="00B973A8"/>
    <w:rsid w:val="00B97BCB"/>
    <w:rsid w:val="00BA0611"/>
    <w:rsid w:val="00BA06F8"/>
    <w:rsid w:val="00BA146E"/>
    <w:rsid w:val="00BA2633"/>
    <w:rsid w:val="00BA3B9D"/>
    <w:rsid w:val="00BB0E1F"/>
    <w:rsid w:val="00BB1B24"/>
    <w:rsid w:val="00BB40B8"/>
    <w:rsid w:val="00BB6653"/>
    <w:rsid w:val="00BB67BA"/>
    <w:rsid w:val="00BC0B4C"/>
    <w:rsid w:val="00BC1804"/>
    <w:rsid w:val="00BC38EC"/>
    <w:rsid w:val="00BC5315"/>
    <w:rsid w:val="00BC78FC"/>
    <w:rsid w:val="00BC79A0"/>
    <w:rsid w:val="00BD1BD9"/>
    <w:rsid w:val="00BD34A3"/>
    <w:rsid w:val="00BD588B"/>
    <w:rsid w:val="00BD6520"/>
    <w:rsid w:val="00BE406D"/>
    <w:rsid w:val="00BE5586"/>
    <w:rsid w:val="00BE5AB3"/>
    <w:rsid w:val="00BF0636"/>
    <w:rsid w:val="00C0187D"/>
    <w:rsid w:val="00C0404B"/>
    <w:rsid w:val="00C04814"/>
    <w:rsid w:val="00C05C77"/>
    <w:rsid w:val="00C06CE5"/>
    <w:rsid w:val="00C078AA"/>
    <w:rsid w:val="00C10354"/>
    <w:rsid w:val="00C13004"/>
    <w:rsid w:val="00C15EB8"/>
    <w:rsid w:val="00C221B9"/>
    <w:rsid w:val="00C232DD"/>
    <w:rsid w:val="00C23D2C"/>
    <w:rsid w:val="00C308C3"/>
    <w:rsid w:val="00C35362"/>
    <w:rsid w:val="00C35B09"/>
    <w:rsid w:val="00C35DE2"/>
    <w:rsid w:val="00C36792"/>
    <w:rsid w:val="00C37324"/>
    <w:rsid w:val="00C43B9C"/>
    <w:rsid w:val="00C4549E"/>
    <w:rsid w:val="00C45F29"/>
    <w:rsid w:val="00C47771"/>
    <w:rsid w:val="00C47851"/>
    <w:rsid w:val="00C47FE1"/>
    <w:rsid w:val="00C504DB"/>
    <w:rsid w:val="00C5116B"/>
    <w:rsid w:val="00C528EB"/>
    <w:rsid w:val="00C54521"/>
    <w:rsid w:val="00C5471D"/>
    <w:rsid w:val="00C5616D"/>
    <w:rsid w:val="00C57B0D"/>
    <w:rsid w:val="00C61501"/>
    <w:rsid w:val="00C61953"/>
    <w:rsid w:val="00C628D8"/>
    <w:rsid w:val="00C62B87"/>
    <w:rsid w:val="00C63D68"/>
    <w:rsid w:val="00C64004"/>
    <w:rsid w:val="00C658CA"/>
    <w:rsid w:val="00C66EC5"/>
    <w:rsid w:val="00C66FA7"/>
    <w:rsid w:val="00C779E6"/>
    <w:rsid w:val="00C83A76"/>
    <w:rsid w:val="00C8429D"/>
    <w:rsid w:val="00C84301"/>
    <w:rsid w:val="00C84EC1"/>
    <w:rsid w:val="00C8683C"/>
    <w:rsid w:val="00C91DD5"/>
    <w:rsid w:val="00C92F09"/>
    <w:rsid w:val="00C942AE"/>
    <w:rsid w:val="00C947EC"/>
    <w:rsid w:val="00C94964"/>
    <w:rsid w:val="00C95A8F"/>
    <w:rsid w:val="00C97421"/>
    <w:rsid w:val="00CA032F"/>
    <w:rsid w:val="00CA055A"/>
    <w:rsid w:val="00CA3097"/>
    <w:rsid w:val="00CA39E2"/>
    <w:rsid w:val="00CA5574"/>
    <w:rsid w:val="00CA6386"/>
    <w:rsid w:val="00CA66B5"/>
    <w:rsid w:val="00CA7207"/>
    <w:rsid w:val="00CA733B"/>
    <w:rsid w:val="00CB105D"/>
    <w:rsid w:val="00CB4013"/>
    <w:rsid w:val="00CB4E24"/>
    <w:rsid w:val="00CB5C73"/>
    <w:rsid w:val="00CC01C7"/>
    <w:rsid w:val="00CC1481"/>
    <w:rsid w:val="00CC2E79"/>
    <w:rsid w:val="00CC2F41"/>
    <w:rsid w:val="00CC3579"/>
    <w:rsid w:val="00CD1682"/>
    <w:rsid w:val="00CE1D07"/>
    <w:rsid w:val="00CE3FAD"/>
    <w:rsid w:val="00CE563D"/>
    <w:rsid w:val="00CE581A"/>
    <w:rsid w:val="00CE5AA9"/>
    <w:rsid w:val="00CE7D49"/>
    <w:rsid w:val="00CF0ABA"/>
    <w:rsid w:val="00CF76E7"/>
    <w:rsid w:val="00D02418"/>
    <w:rsid w:val="00D028CF"/>
    <w:rsid w:val="00D03AB4"/>
    <w:rsid w:val="00D05DFC"/>
    <w:rsid w:val="00D10B2A"/>
    <w:rsid w:val="00D1230C"/>
    <w:rsid w:val="00D13C75"/>
    <w:rsid w:val="00D17FFA"/>
    <w:rsid w:val="00D20274"/>
    <w:rsid w:val="00D21ADF"/>
    <w:rsid w:val="00D21B55"/>
    <w:rsid w:val="00D22943"/>
    <w:rsid w:val="00D2354C"/>
    <w:rsid w:val="00D31814"/>
    <w:rsid w:val="00D327CB"/>
    <w:rsid w:val="00D32D06"/>
    <w:rsid w:val="00D33DB6"/>
    <w:rsid w:val="00D34F2A"/>
    <w:rsid w:val="00D35D06"/>
    <w:rsid w:val="00D36FEE"/>
    <w:rsid w:val="00D406EE"/>
    <w:rsid w:val="00D4619D"/>
    <w:rsid w:val="00D50A2D"/>
    <w:rsid w:val="00D5144C"/>
    <w:rsid w:val="00D52AB6"/>
    <w:rsid w:val="00D531D4"/>
    <w:rsid w:val="00D548BB"/>
    <w:rsid w:val="00D54A20"/>
    <w:rsid w:val="00D57A28"/>
    <w:rsid w:val="00D6309D"/>
    <w:rsid w:val="00D64552"/>
    <w:rsid w:val="00D66355"/>
    <w:rsid w:val="00D70491"/>
    <w:rsid w:val="00D75971"/>
    <w:rsid w:val="00D80E7C"/>
    <w:rsid w:val="00D81D68"/>
    <w:rsid w:val="00D85B9E"/>
    <w:rsid w:val="00D86397"/>
    <w:rsid w:val="00D87F00"/>
    <w:rsid w:val="00D918E5"/>
    <w:rsid w:val="00D91E64"/>
    <w:rsid w:val="00D923C0"/>
    <w:rsid w:val="00D95800"/>
    <w:rsid w:val="00D97791"/>
    <w:rsid w:val="00DA007D"/>
    <w:rsid w:val="00DA2507"/>
    <w:rsid w:val="00DA349F"/>
    <w:rsid w:val="00DA713F"/>
    <w:rsid w:val="00DA78A7"/>
    <w:rsid w:val="00DB00B4"/>
    <w:rsid w:val="00DB1061"/>
    <w:rsid w:val="00DB1B69"/>
    <w:rsid w:val="00DB70B8"/>
    <w:rsid w:val="00DC45AD"/>
    <w:rsid w:val="00DD6AB2"/>
    <w:rsid w:val="00DD6CDA"/>
    <w:rsid w:val="00DE154A"/>
    <w:rsid w:val="00DE3954"/>
    <w:rsid w:val="00DE3F72"/>
    <w:rsid w:val="00DF0B69"/>
    <w:rsid w:val="00DF136B"/>
    <w:rsid w:val="00DF24B6"/>
    <w:rsid w:val="00DF35D8"/>
    <w:rsid w:val="00DF4611"/>
    <w:rsid w:val="00DF6BC6"/>
    <w:rsid w:val="00E02B6D"/>
    <w:rsid w:val="00E03B6F"/>
    <w:rsid w:val="00E04737"/>
    <w:rsid w:val="00E05550"/>
    <w:rsid w:val="00E06978"/>
    <w:rsid w:val="00E071F3"/>
    <w:rsid w:val="00E0763D"/>
    <w:rsid w:val="00E1075D"/>
    <w:rsid w:val="00E12BA0"/>
    <w:rsid w:val="00E13689"/>
    <w:rsid w:val="00E1614C"/>
    <w:rsid w:val="00E169FE"/>
    <w:rsid w:val="00E23CB7"/>
    <w:rsid w:val="00E245DB"/>
    <w:rsid w:val="00E25843"/>
    <w:rsid w:val="00E3142A"/>
    <w:rsid w:val="00E354C5"/>
    <w:rsid w:val="00E37541"/>
    <w:rsid w:val="00E4174E"/>
    <w:rsid w:val="00E42CCC"/>
    <w:rsid w:val="00E442D5"/>
    <w:rsid w:val="00E44799"/>
    <w:rsid w:val="00E467C0"/>
    <w:rsid w:val="00E51D77"/>
    <w:rsid w:val="00E57A50"/>
    <w:rsid w:val="00E57F44"/>
    <w:rsid w:val="00E648C1"/>
    <w:rsid w:val="00E64A5E"/>
    <w:rsid w:val="00E6622E"/>
    <w:rsid w:val="00E74A86"/>
    <w:rsid w:val="00E74DB6"/>
    <w:rsid w:val="00E76067"/>
    <w:rsid w:val="00E77CDF"/>
    <w:rsid w:val="00E8792D"/>
    <w:rsid w:val="00E9238C"/>
    <w:rsid w:val="00E95373"/>
    <w:rsid w:val="00E977FF"/>
    <w:rsid w:val="00EA00DC"/>
    <w:rsid w:val="00EA22A1"/>
    <w:rsid w:val="00EA4011"/>
    <w:rsid w:val="00EA481A"/>
    <w:rsid w:val="00EA7E48"/>
    <w:rsid w:val="00EB6085"/>
    <w:rsid w:val="00EC2187"/>
    <w:rsid w:val="00EC2CE9"/>
    <w:rsid w:val="00EC4A8A"/>
    <w:rsid w:val="00ED1884"/>
    <w:rsid w:val="00ED5A44"/>
    <w:rsid w:val="00ED68D7"/>
    <w:rsid w:val="00EE14DB"/>
    <w:rsid w:val="00EE1879"/>
    <w:rsid w:val="00EE659F"/>
    <w:rsid w:val="00EF094F"/>
    <w:rsid w:val="00F04BE6"/>
    <w:rsid w:val="00F056FF"/>
    <w:rsid w:val="00F103CD"/>
    <w:rsid w:val="00F106B5"/>
    <w:rsid w:val="00F145AB"/>
    <w:rsid w:val="00F14E0F"/>
    <w:rsid w:val="00F167C1"/>
    <w:rsid w:val="00F170D9"/>
    <w:rsid w:val="00F2106B"/>
    <w:rsid w:val="00F242F2"/>
    <w:rsid w:val="00F2763B"/>
    <w:rsid w:val="00F306A4"/>
    <w:rsid w:val="00F30BBE"/>
    <w:rsid w:val="00F3130A"/>
    <w:rsid w:val="00F35652"/>
    <w:rsid w:val="00F36D06"/>
    <w:rsid w:val="00F37382"/>
    <w:rsid w:val="00F421A1"/>
    <w:rsid w:val="00F43C58"/>
    <w:rsid w:val="00F516E8"/>
    <w:rsid w:val="00F5469A"/>
    <w:rsid w:val="00F5757E"/>
    <w:rsid w:val="00F63107"/>
    <w:rsid w:val="00F63CAC"/>
    <w:rsid w:val="00F64CA2"/>
    <w:rsid w:val="00F670FB"/>
    <w:rsid w:val="00F67760"/>
    <w:rsid w:val="00F67E3E"/>
    <w:rsid w:val="00F74DA7"/>
    <w:rsid w:val="00F74FE8"/>
    <w:rsid w:val="00F751C8"/>
    <w:rsid w:val="00F76174"/>
    <w:rsid w:val="00F76FBB"/>
    <w:rsid w:val="00F819B3"/>
    <w:rsid w:val="00F81C1D"/>
    <w:rsid w:val="00F82779"/>
    <w:rsid w:val="00F83A84"/>
    <w:rsid w:val="00F8541F"/>
    <w:rsid w:val="00F869CE"/>
    <w:rsid w:val="00F87225"/>
    <w:rsid w:val="00F9037F"/>
    <w:rsid w:val="00F91E39"/>
    <w:rsid w:val="00F93A09"/>
    <w:rsid w:val="00F94292"/>
    <w:rsid w:val="00F944A8"/>
    <w:rsid w:val="00F94D17"/>
    <w:rsid w:val="00F94F93"/>
    <w:rsid w:val="00F957E3"/>
    <w:rsid w:val="00F96340"/>
    <w:rsid w:val="00F97116"/>
    <w:rsid w:val="00FA19CE"/>
    <w:rsid w:val="00FA3076"/>
    <w:rsid w:val="00FA4249"/>
    <w:rsid w:val="00FA6216"/>
    <w:rsid w:val="00FA7708"/>
    <w:rsid w:val="00FA7ECA"/>
    <w:rsid w:val="00FB5AEB"/>
    <w:rsid w:val="00FB717D"/>
    <w:rsid w:val="00FC2F3B"/>
    <w:rsid w:val="00FC5576"/>
    <w:rsid w:val="00FD042D"/>
    <w:rsid w:val="00FE1356"/>
    <w:rsid w:val="00FE1E0B"/>
    <w:rsid w:val="00FE4D80"/>
    <w:rsid w:val="00FF059D"/>
    <w:rsid w:val="00FF16C8"/>
    <w:rsid w:val="00FF23B6"/>
    <w:rsid w:val="00FF35D6"/>
    <w:rsid w:val="00FF3D64"/>
    <w:rsid w:val="00FF443A"/>
    <w:rsid w:val="00FF4844"/>
    <w:rsid w:val="00FF64C4"/>
    <w:rsid w:val="00FF729B"/>
    <w:rsid w:val="00FF7BB0"/>
    <w:rsid w:val="2366F03B"/>
    <w:rsid w:val="28FCEB21"/>
    <w:rsid w:val="4F3F8A5C"/>
    <w:rsid w:val="591F2346"/>
    <w:rsid w:val="62D20EE9"/>
    <w:rsid w:val="70DC9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2ED69"/>
  <w15:chartTrackingRefBased/>
  <w15:docId w15:val="{727A2B4B-1172-4B83-8230-183CC5C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8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3014"/>
    <w:pPr>
      <w:tabs>
        <w:tab w:val="center" w:pos="4153"/>
        <w:tab w:val="right" w:pos="8306"/>
      </w:tabs>
    </w:pPr>
    <w:rPr>
      <w:szCs w:val="20"/>
      <w:lang w:val="x-none"/>
    </w:rPr>
  </w:style>
  <w:style w:type="character" w:customStyle="1" w:styleId="FooterChar">
    <w:name w:val="Footer Char"/>
    <w:link w:val="Footer"/>
    <w:uiPriority w:val="99"/>
    <w:locked/>
    <w:rsid w:val="000E3014"/>
    <w:rPr>
      <w:rFonts w:ascii="Times New Roman" w:hAnsi="Times New Roman"/>
      <w:sz w:val="24"/>
      <w:lang w:val="x-none" w:eastAsia="en-GB"/>
    </w:rPr>
  </w:style>
  <w:style w:type="character" w:styleId="PageNumber">
    <w:name w:val="page number"/>
    <w:uiPriority w:val="99"/>
    <w:rsid w:val="000E3014"/>
    <w:rPr>
      <w:rFonts w:cs="Times New Roman"/>
    </w:rPr>
  </w:style>
  <w:style w:type="paragraph" w:customStyle="1" w:styleId="AgendaItem">
    <w:name w:val="Agenda Item"/>
    <w:basedOn w:val="Normal"/>
    <w:rsid w:val="000E3014"/>
    <w:pPr>
      <w:keepLines/>
      <w:spacing w:after="120"/>
      <w:ind w:left="720"/>
      <w:jc w:val="both"/>
    </w:pPr>
    <w:rPr>
      <w:kern w:val="28"/>
      <w:szCs w:val="20"/>
    </w:rPr>
  </w:style>
  <w:style w:type="paragraph" w:customStyle="1" w:styleId="MediumGrid1-Accent21">
    <w:name w:val="Medium Grid 1 - Accent 21"/>
    <w:basedOn w:val="Normal"/>
    <w:uiPriority w:val="34"/>
    <w:qFormat/>
    <w:rsid w:val="00371A8D"/>
    <w:pPr>
      <w:ind w:left="720"/>
      <w:contextualSpacing/>
    </w:pPr>
  </w:style>
  <w:style w:type="character" w:styleId="Hyperlink">
    <w:name w:val="Hyperlink"/>
    <w:uiPriority w:val="99"/>
    <w:unhideWhenUsed/>
    <w:rsid w:val="00371A8D"/>
    <w:rPr>
      <w:color w:val="0000FF"/>
      <w:u w:val="single"/>
    </w:rPr>
  </w:style>
  <w:style w:type="paragraph" w:styleId="BalloonText">
    <w:name w:val="Balloon Text"/>
    <w:basedOn w:val="Normal"/>
    <w:link w:val="BalloonTextChar"/>
    <w:uiPriority w:val="99"/>
    <w:semiHidden/>
    <w:unhideWhenUsed/>
    <w:rsid w:val="00371A8D"/>
    <w:rPr>
      <w:rFonts w:ascii="Tahoma" w:hAnsi="Tahoma"/>
      <w:sz w:val="16"/>
      <w:szCs w:val="20"/>
    </w:rPr>
  </w:style>
  <w:style w:type="character" w:customStyle="1" w:styleId="BalloonTextChar">
    <w:name w:val="Balloon Text Char"/>
    <w:link w:val="BalloonText"/>
    <w:uiPriority w:val="99"/>
    <w:semiHidden/>
    <w:locked/>
    <w:rsid w:val="00371A8D"/>
    <w:rPr>
      <w:rFonts w:ascii="Tahoma" w:hAnsi="Tahoma"/>
      <w:sz w:val="16"/>
      <w:lang w:val="en-GB" w:eastAsia="en-GB"/>
    </w:rPr>
  </w:style>
  <w:style w:type="paragraph" w:customStyle="1" w:styleId="MediumList2-Accent21">
    <w:name w:val="Medium List 2 - Accent 21"/>
    <w:hidden/>
    <w:uiPriority w:val="99"/>
    <w:semiHidden/>
    <w:rsid w:val="00371A8D"/>
    <w:rPr>
      <w:rFonts w:ascii="Times New Roman" w:hAnsi="Times New Roman"/>
      <w:sz w:val="24"/>
      <w:szCs w:val="24"/>
    </w:rPr>
  </w:style>
  <w:style w:type="character" w:styleId="CommentReference">
    <w:name w:val="annotation reference"/>
    <w:uiPriority w:val="99"/>
    <w:semiHidden/>
    <w:unhideWhenUsed/>
    <w:rsid w:val="00371A8D"/>
    <w:rPr>
      <w:sz w:val="18"/>
    </w:rPr>
  </w:style>
  <w:style w:type="paragraph" w:styleId="CommentText">
    <w:name w:val="annotation text"/>
    <w:basedOn w:val="Normal"/>
    <w:link w:val="CommentTextChar"/>
    <w:uiPriority w:val="99"/>
    <w:semiHidden/>
    <w:unhideWhenUsed/>
    <w:rsid w:val="00371A8D"/>
    <w:rPr>
      <w:szCs w:val="20"/>
    </w:rPr>
  </w:style>
  <w:style w:type="character" w:customStyle="1" w:styleId="CommentTextChar">
    <w:name w:val="Comment Text Char"/>
    <w:link w:val="CommentText"/>
    <w:uiPriority w:val="99"/>
    <w:semiHidden/>
    <w:locked/>
    <w:rsid w:val="00371A8D"/>
    <w:rPr>
      <w:rFonts w:ascii="Times New Roman" w:hAnsi="Times New Roman"/>
      <w:sz w:val="24"/>
      <w:lang w:val="en-GB" w:eastAsia="en-GB"/>
    </w:rPr>
  </w:style>
  <w:style w:type="paragraph" w:styleId="CommentSubject">
    <w:name w:val="annotation subject"/>
    <w:basedOn w:val="CommentText"/>
    <w:next w:val="CommentText"/>
    <w:link w:val="CommentSubjectChar"/>
    <w:uiPriority w:val="99"/>
    <w:semiHidden/>
    <w:unhideWhenUsed/>
    <w:rsid w:val="00371A8D"/>
    <w:rPr>
      <w:b/>
    </w:rPr>
  </w:style>
  <w:style w:type="character" w:customStyle="1" w:styleId="CommentSubjectChar">
    <w:name w:val="Comment Subject Char"/>
    <w:link w:val="CommentSubject"/>
    <w:uiPriority w:val="99"/>
    <w:semiHidden/>
    <w:locked/>
    <w:rsid w:val="00371A8D"/>
    <w:rPr>
      <w:rFonts w:ascii="Times New Roman" w:hAnsi="Times New Roman"/>
      <w:b/>
      <w:sz w:val="24"/>
      <w:lang w:val="en-GB" w:eastAsia="en-GB"/>
    </w:rPr>
  </w:style>
  <w:style w:type="paragraph" w:styleId="ListParagraph">
    <w:name w:val="List Paragraph"/>
    <w:basedOn w:val="Normal"/>
    <w:link w:val="ListParagraphChar"/>
    <w:uiPriority w:val="34"/>
    <w:qFormat/>
    <w:rsid w:val="005C6378"/>
    <w:pPr>
      <w:ind w:left="720"/>
      <w:contextualSpacing/>
    </w:pPr>
  </w:style>
  <w:style w:type="paragraph" w:styleId="PlainText">
    <w:name w:val="Plain Text"/>
    <w:basedOn w:val="Normal"/>
    <w:link w:val="PlainTextChar"/>
    <w:uiPriority w:val="99"/>
    <w:semiHidden/>
    <w:unhideWhenUsed/>
    <w:rsid w:val="005B60A2"/>
    <w:rPr>
      <w:rFonts w:ascii="Calibri" w:hAnsi="Calibri"/>
      <w:sz w:val="21"/>
      <w:szCs w:val="20"/>
      <w:lang w:val="x-none"/>
    </w:rPr>
  </w:style>
  <w:style w:type="character" w:customStyle="1" w:styleId="PlainTextChar">
    <w:name w:val="Plain Text Char"/>
    <w:link w:val="PlainText"/>
    <w:uiPriority w:val="99"/>
    <w:semiHidden/>
    <w:locked/>
    <w:rsid w:val="005B60A2"/>
    <w:rPr>
      <w:rFonts w:eastAsia="Times New Roman"/>
      <w:sz w:val="21"/>
      <w:lang w:val="x-none" w:eastAsia="en-US"/>
    </w:rPr>
  </w:style>
  <w:style w:type="paragraph" w:styleId="Header">
    <w:name w:val="header"/>
    <w:basedOn w:val="Normal"/>
    <w:link w:val="HeaderChar"/>
    <w:unhideWhenUsed/>
    <w:rsid w:val="00390FDD"/>
    <w:pPr>
      <w:tabs>
        <w:tab w:val="center" w:pos="4513"/>
        <w:tab w:val="right" w:pos="9026"/>
      </w:tabs>
    </w:pPr>
    <w:rPr>
      <w:szCs w:val="20"/>
      <w:lang w:val="x-none" w:eastAsia="x-none"/>
    </w:rPr>
  </w:style>
  <w:style w:type="character" w:customStyle="1" w:styleId="HeaderChar">
    <w:name w:val="Header Char"/>
    <w:link w:val="Header"/>
    <w:locked/>
    <w:rsid w:val="00390FDD"/>
    <w:rPr>
      <w:rFonts w:ascii="Times New Roman" w:hAnsi="Times New Roman"/>
      <w:sz w:val="24"/>
    </w:rPr>
  </w:style>
  <w:style w:type="paragraph" w:styleId="BodyText3">
    <w:name w:val="Body Text 3"/>
    <w:basedOn w:val="Normal"/>
    <w:link w:val="BodyText3Char"/>
    <w:uiPriority w:val="99"/>
    <w:rsid w:val="00390FDD"/>
    <w:pPr>
      <w:overflowPunct w:val="0"/>
      <w:autoSpaceDE w:val="0"/>
      <w:autoSpaceDN w:val="0"/>
      <w:adjustRightInd w:val="0"/>
      <w:jc w:val="both"/>
      <w:textAlignment w:val="baseline"/>
    </w:pPr>
    <w:rPr>
      <w:sz w:val="16"/>
      <w:szCs w:val="20"/>
      <w:lang w:val="x-none" w:eastAsia="x-none"/>
    </w:rPr>
  </w:style>
  <w:style w:type="character" w:customStyle="1" w:styleId="BodyText3Char">
    <w:name w:val="Body Text 3 Char"/>
    <w:link w:val="BodyText3"/>
    <w:uiPriority w:val="99"/>
    <w:locked/>
    <w:rsid w:val="00390FDD"/>
    <w:rPr>
      <w:rFonts w:ascii="Times New Roman" w:hAnsi="Times New Roman"/>
      <w:sz w:val="16"/>
      <w:lang w:val="x-none" w:eastAsia="x-none"/>
    </w:rPr>
  </w:style>
  <w:style w:type="table" w:styleId="TableGrid">
    <w:name w:val="Table Grid"/>
    <w:basedOn w:val="TableNormal"/>
    <w:uiPriority w:val="39"/>
    <w:rsid w:val="00E0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3A76"/>
    <w:pPr>
      <w:spacing w:before="144" w:after="288"/>
    </w:pPr>
    <w:rPr>
      <w:color w:val="333333"/>
    </w:rPr>
  </w:style>
  <w:style w:type="paragraph" w:styleId="Revision">
    <w:name w:val="Revision"/>
    <w:hidden/>
    <w:uiPriority w:val="99"/>
    <w:semiHidden/>
    <w:rsid w:val="001660DD"/>
    <w:rPr>
      <w:rFonts w:ascii="Times New Roman" w:hAnsi="Times New Roman"/>
      <w:sz w:val="24"/>
      <w:szCs w:val="24"/>
    </w:rPr>
  </w:style>
  <w:style w:type="character" w:customStyle="1" w:styleId="ListParagraphChar">
    <w:name w:val="List Paragraph Char"/>
    <w:link w:val="ListParagraph"/>
    <w:uiPriority w:val="34"/>
    <w:locked/>
    <w:rsid w:val="00BC79A0"/>
    <w:rPr>
      <w:rFonts w:ascii="Times New Roman" w:hAnsi="Times New Roman"/>
      <w:sz w:val="24"/>
      <w:szCs w:val="24"/>
    </w:rPr>
  </w:style>
  <w:style w:type="character" w:customStyle="1" w:styleId="st1">
    <w:name w:val="st1"/>
    <w:rsid w:val="00BC79A0"/>
  </w:style>
  <w:style w:type="paragraph" w:styleId="EndnoteText">
    <w:name w:val="endnote text"/>
    <w:basedOn w:val="Normal"/>
    <w:link w:val="EndnoteTextChar"/>
    <w:uiPriority w:val="99"/>
    <w:semiHidden/>
    <w:unhideWhenUsed/>
    <w:rsid w:val="00EA4011"/>
    <w:rPr>
      <w:sz w:val="20"/>
      <w:szCs w:val="20"/>
    </w:rPr>
  </w:style>
  <w:style w:type="character" w:customStyle="1" w:styleId="EndnoteTextChar">
    <w:name w:val="Endnote Text Char"/>
    <w:link w:val="EndnoteText"/>
    <w:uiPriority w:val="99"/>
    <w:semiHidden/>
    <w:rsid w:val="00EA4011"/>
    <w:rPr>
      <w:rFonts w:ascii="Times New Roman" w:hAnsi="Times New Roman"/>
      <w:lang w:val="en-GB" w:eastAsia="en-GB"/>
    </w:rPr>
  </w:style>
  <w:style w:type="character" w:styleId="EndnoteReference">
    <w:name w:val="endnote reference"/>
    <w:uiPriority w:val="99"/>
    <w:semiHidden/>
    <w:unhideWhenUsed/>
    <w:rsid w:val="00EA4011"/>
    <w:rPr>
      <w:vertAlign w:val="superscript"/>
    </w:rPr>
  </w:style>
  <w:style w:type="paragraph" w:styleId="FootnoteText">
    <w:name w:val="footnote text"/>
    <w:basedOn w:val="Normal"/>
    <w:link w:val="FootnoteTextChar"/>
    <w:uiPriority w:val="99"/>
    <w:semiHidden/>
    <w:unhideWhenUsed/>
    <w:rsid w:val="006C6675"/>
    <w:rPr>
      <w:sz w:val="20"/>
      <w:szCs w:val="20"/>
    </w:rPr>
  </w:style>
  <w:style w:type="character" w:customStyle="1" w:styleId="FootnoteTextChar">
    <w:name w:val="Footnote Text Char"/>
    <w:link w:val="FootnoteText"/>
    <w:uiPriority w:val="99"/>
    <w:semiHidden/>
    <w:rsid w:val="006C6675"/>
    <w:rPr>
      <w:rFonts w:ascii="Times New Roman" w:hAnsi="Times New Roman"/>
    </w:rPr>
  </w:style>
  <w:style w:type="character" w:styleId="FootnoteReference">
    <w:name w:val="footnote reference"/>
    <w:uiPriority w:val="99"/>
    <w:semiHidden/>
    <w:unhideWhenUsed/>
    <w:rsid w:val="006C6675"/>
    <w:rPr>
      <w:vertAlign w:val="superscript"/>
    </w:rPr>
  </w:style>
  <w:style w:type="character" w:styleId="PlaceholderText">
    <w:name w:val="Placeholder Text"/>
    <w:basedOn w:val="DefaultParagraphFont"/>
    <w:uiPriority w:val="99"/>
    <w:semiHidden/>
    <w:rsid w:val="001F6092"/>
    <w:rPr>
      <w:color w:val="808080"/>
    </w:rPr>
  </w:style>
  <w:style w:type="character" w:customStyle="1" w:styleId="UnresolvedMention1">
    <w:name w:val="Unresolved Mention1"/>
    <w:basedOn w:val="DefaultParagraphFont"/>
    <w:uiPriority w:val="99"/>
    <w:semiHidden/>
    <w:unhideWhenUsed/>
    <w:rsid w:val="0093790D"/>
    <w:rPr>
      <w:color w:val="605E5C"/>
      <w:shd w:val="clear" w:color="auto" w:fill="E1DFDD"/>
    </w:rPr>
  </w:style>
  <w:style w:type="character" w:customStyle="1" w:styleId="PaperTitle">
    <w:name w:val="Paper Title"/>
    <w:basedOn w:val="DefaultParagraphFont"/>
    <w:uiPriority w:val="1"/>
    <w:rsid w:val="0019346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4074">
      <w:bodyDiv w:val="1"/>
      <w:marLeft w:val="0"/>
      <w:marRight w:val="0"/>
      <w:marTop w:val="0"/>
      <w:marBottom w:val="0"/>
      <w:divBdr>
        <w:top w:val="none" w:sz="0" w:space="0" w:color="auto"/>
        <w:left w:val="none" w:sz="0" w:space="0" w:color="auto"/>
        <w:bottom w:val="none" w:sz="0" w:space="0" w:color="auto"/>
        <w:right w:val="none" w:sz="0" w:space="0" w:color="auto"/>
      </w:divBdr>
    </w:div>
    <w:div w:id="300889143">
      <w:marLeft w:val="0"/>
      <w:marRight w:val="0"/>
      <w:marTop w:val="0"/>
      <w:marBottom w:val="0"/>
      <w:divBdr>
        <w:top w:val="none" w:sz="0" w:space="0" w:color="auto"/>
        <w:left w:val="none" w:sz="0" w:space="0" w:color="auto"/>
        <w:bottom w:val="none" w:sz="0" w:space="0" w:color="auto"/>
        <w:right w:val="none" w:sz="0" w:space="0" w:color="auto"/>
      </w:divBdr>
    </w:div>
    <w:div w:id="300889144">
      <w:marLeft w:val="0"/>
      <w:marRight w:val="0"/>
      <w:marTop w:val="0"/>
      <w:marBottom w:val="0"/>
      <w:divBdr>
        <w:top w:val="none" w:sz="0" w:space="0" w:color="auto"/>
        <w:left w:val="none" w:sz="0" w:space="0" w:color="auto"/>
        <w:bottom w:val="none" w:sz="0" w:space="0" w:color="auto"/>
        <w:right w:val="none" w:sz="0" w:space="0" w:color="auto"/>
      </w:divBdr>
    </w:div>
    <w:div w:id="300889145">
      <w:marLeft w:val="0"/>
      <w:marRight w:val="0"/>
      <w:marTop w:val="0"/>
      <w:marBottom w:val="0"/>
      <w:divBdr>
        <w:top w:val="none" w:sz="0" w:space="0" w:color="auto"/>
        <w:left w:val="none" w:sz="0" w:space="0" w:color="auto"/>
        <w:bottom w:val="none" w:sz="0" w:space="0" w:color="auto"/>
        <w:right w:val="none" w:sz="0" w:space="0" w:color="auto"/>
      </w:divBdr>
    </w:div>
    <w:div w:id="1054619809">
      <w:bodyDiv w:val="1"/>
      <w:marLeft w:val="0"/>
      <w:marRight w:val="0"/>
      <w:marTop w:val="0"/>
      <w:marBottom w:val="0"/>
      <w:divBdr>
        <w:top w:val="none" w:sz="0" w:space="0" w:color="auto"/>
        <w:left w:val="none" w:sz="0" w:space="0" w:color="auto"/>
        <w:bottom w:val="none" w:sz="0" w:space="0" w:color="auto"/>
        <w:right w:val="none" w:sz="0" w:space="0" w:color="auto"/>
      </w:divBdr>
    </w:div>
    <w:div w:id="1055619049">
      <w:bodyDiv w:val="1"/>
      <w:marLeft w:val="0"/>
      <w:marRight w:val="0"/>
      <w:marTop w:val="0"/>
      <w:marBottom w:val="0"/>
      <w:divBdr>
        <w:top w:val="none" w:sz="0" w:space="0" w:color="auto"/>
        <w:left w:val="none" w:sz="0" w:space="0" w:color="auto"/>
        <w:bottom w:val="none" w:sz="0" w:space="0" w:color="auto"/>
        <w:right w:val="none" w:sz="0" w:space="0" w:color="auto"/>
      </w:divBdr>
    </w:div>
    <w:div w:id="1489900336">
      <w:bodyDiv w:val="1"/>
      <w:marLeft w:val="0"/>
      <w:marRight w:val="0"/>
      <w:marTop w:val="0"/>
      <w:marBottom w:val="0"/>
      <w:divBdr>
        <w:top w:val="none" w:sz="0" w:space="0" w:color="auto"/>
        <w:left w:val="none" w:sz="0" w:space="0" w:color="auto"/>
        <w:bottom w:val="none" w:sz="0" w:space="0" w:color="auto"/>
        <w:right w:val="none" w:sz="0" w:space="0" w:color="auto"/>
      </w:divBdr>
    </w:div>
    <w:div w:id="1523978328">
      <w:bodyDiv w:val="1"/>
      <w:marLeft w:val="0"/>
      <w:marRight w:val="0"/>
      <w:marTop w:val="0"/>
      <w:marBottom w:val="480"/>
      <w:divBdr>
        <w:top w:val="none" w:sz="0" w:space="0" w:color="auto"/>
        <w:left w:val="none" w:sz="0" w:space="0" w:color="auto"/>
        <w:bottom w:val="none" w:sz="0" w:space="0" w:color="auto"/>
        <w:right w:val="none" w:sz="0" w:space="0" w:color="auto"/>
      </w:divBdr>
      <w:divsChild>
        <w:div w:id="1495295129">
          <w:marLeft w:val="0"/>
          <w:marRight w:val="0"/>
          <w:marTop w:val="0"/>
          <w:marBottom w:val="0"/>
          <w:divBdr>
            <w:top w:val="none" w:sz="0" w:space="0" w:color="auto"/>
            <w:left w:val="none" w:sz="0" w:space="0" w:color="auto"/>
            <w:bottom w:val="none" w:sz="0" w:space="0" w:color="auto"/>
            <w:right w:val="none" w:sz="0" w:space="0" w:color="auto"/>
          </w:divBdr>
          <w:divsChild>
            <w:div w:id="1088425734">
              <w:marLeft w:val="0"/>
              <w:marRight w:val="0"/>
              <w:marTop w:val="0"/>
              <w:marBottom w:val="0"/>
              <w:divBdr>
                <w:top w:val="none" w:sz="0" w:space="0" w:color="auto"/>
                <w:left w:val="none" w:sz="0" w:space="0" w:color="auto"/>
                <w:bottom w:val="none" w:sz="0" w:space="0" w:color="auto"/>
                <w:right w:val="none" w:sz="0" w:space="0" w:color="auto"/>
              </w:divBdr>
              <w:divsChild>
                <w:div w:id="347604577">
                  <w:marLeft w:val="0"/>
                  <w:marRight w:val="0"/>
                  <w:marTop w:val="0"/>
                  <w:marBottom w:val="0"/>
                  <w:divBdr>
                    <w:top w:val="none" w:sz="0" w:space="0" w:color="auto"/>
                    <w:left w:val="none" w:sz="0" w:space="0" w:color="auto"/>
                    <w:bottom w:val="none" w:sz="0" w:space="0" w:color="auto"/>
                    <w:right w:val="none" w:sz="0" w:space="0" w:color="auto"/>
                  </w:divBdr>
                  <w:divsChild>
                    <w:div w:id="56322259">
                      <w:marLeft w:val="0"/>
                      <w:marRight w:val="0"/>
                      <w:marTop w:val="0"/>
                      <w:marBottom w:val="0"/>
                      <w:divBdr>
                        <w:top w:val="none" w:sz="0" w:space="0" w:color="auto"/>
                        <w:left w:val="none" w:sz="0" w:space="0" w:color="auto"/>
                        <w:bottom w:val="none" w:sz="0" w:space="0" w:color="auto"/>
                        <w:right w:val="none" w:sz="0" w:space="0" w:color="auto"/>
                      </w:divBdr>
                      <w:divsChild>
                        <w:div w:id="1648824444">
                          <w:marLeft w:val="0"/>
                          <w:marRight w:val="0"/>
                          <w:marTop w:val="0"/>
                          <w:marBottom w:val="0"/>
                          <w:divBdr>
                            <w:top w:val="none" w:sz="0" w:space="0" w:color="auto"/>
                            <w:left w:val="none" w:sz="0" w:space="0" w:color="auto"/>
                            <w:bottom w:val="none" w:sz="0" w:space="0" w:color="auto"/>
                            <w:right w:val="none" w:sz="0" w:space="0" w:color="auto"/>
                          </w:divBdr>
                          <w:divsChild>
                            <w:div w:id="1548100109">
                              <w:marLeft w:val="0"/>
                              <w:marRight w:val="0"/>
                              <w:marTop w:val="0"/>
                              <w:marBottom w:val="0"/>
                              <w:divBdr>
                                <w:top w:val="none" w:sz="0" w:space="0" w:color="auto"/>
                                <w:left w:val="none" w:sz="0" w:space="0" w:color="auto"/>
                                <w:bottom w:val="none" w:sz="0" w:space="0" w:color="auto"/>
                                <w:right w:val="none" w:sz="0" w:space="0" w:color="auto"/>
                              </w:divBdr>
                              <w:divsChild>
                                <w:div w:id="921452898">
                                  <w:marLeft w:val="-390"/>
                                  <w:marRight w:val="-390"/>
                                  <w:marTop w:val="0"/>
                                  <w:marBottom w:val="360"/>
                                  <w:divBdr>
                                    <w:top w:val="none" w:sz="0" w:space="0" w:color="auto"/>
                                    <w:left w:val="none" w:sz="0" w:space="0" w:color="auto"/>
                                    <w:bottom w:val="none" w:sz="0" w:space="0" w:color="auto"/>
                                    <w:right w:val="none" w:sz="0" w:space="0" w:color="auto"/>
                                  </w:divBdr>
                                  <w:divsChild>
                                    <w:div w:id="1009865829">
                                      <w:marLeft w:val="0"/>
                                      <w:marRight w:val="0"/>
                                      <w:marTop w:val="144"/>
                                      <w:marBottom w:val="144"/>
                                      <w:divBdr>
                                        <w:top w:val="none" w:sz="0" w:space="0" w:color="auto"/>
                                        <w:left w:val="none" w:sz="0" w:space="0" w:color="auto"/>
                                        <w:bottom w:val="none" w:sz="0" w:space="0" w:color="auto"/>
                                        <w:right w:val="none" w:sz="0" w:space="0" w:color="auto"/>
                                      </w:divBdr>
                                      <w:divsChild>
                                        <w:div w:id="2602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8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402128">
      <w:bodyDiv w:val="1"/>
      <w:marLeft w:val="0"/>
      <w:marRight w:val="0"/>
      <w:marTop w:val="0"/>
      <w:marBottom w:val="0"/>
      <w:divBdr>
        <w:top w:val="none" w:sz="0" w:space="0" w:color="auto"/>
        <w:left w:val="none" w:sz="0" w:space="0" w:color="auto"/>
        <w:bottom w:val="none" w:sz="0" w:space="0" w:color="auto"/>
        <w:right w:val="none" w:sz="0" w:space="0" w:color="auto"/>
      </w:divBdr>
    </w:div>
    <w:div w:id="1997489447">
      <w:bodyDiv w:val="1"/>
      <w:marLeft w:val="0"/>
      <w:marRight w:val="0"/>
      <w:marTop w:val="0"/>
      <w:marBottom w:val="0"/>
      <w:divBdr>
        <w:top w:val="none" w:sz="0" w:space="0" w:color="auto"/>
        <w:left w:val="none" w:sz="0" w:space="0" w:color="auto"/>
        <w:bottom w:val="none" w:sz="0" w:space="0" w:color="auto"/>
        <w:right w:val="none" w:sz="0" w:space="0" w:color="auto"/>
      </w:divBdr>
    </w:div>
    <w:div w:id="2035376294">
      <w:bodyDiv w:val="1"/>
      <w:marLeft w:val="0"/>
      <w:marRight w:val="0"/>
      <w:marTop w:val="0"/>
      <w:marBottom w:val="0"/>
      <w:divBdr>
        <w:top w:val="none" w:sz="0" w:space="0" w:color="auto"/>
        <w:left w:val="none" w:sz="0" w:space="0" w:color="auto"/>
        <w:bottom w:val="none" w:sz="0" w:space="0" w:color="auto"/>
        <w:right w:val="none" w:sz="0" w:space="0" w:color="auto"/>
      </w:divBdr>
    </w:div>
    <w:div w:id="2137023609">
      <w:bodyDiv w:val="1"/>
      <w:marLeft w:val="0"/>
      <w:marRight w:val="0"/>
      <w:marTop w:val="0"/>
      <w:marBottom w:val="0"/>
      <w:divBdr>
        <w:top w:val="none" w:sz="0" w:space="0" w:color="auto"/>
        <w:left w:val="none" w:sz="0" w:space="0" w:color="auto"/>
        <w:bottom w:val="none" w:sz="0" w:space="0" w:color="auto"/>
        <w:right w:val="none" w:sz="0" w:space="0" w:color="auto"/>
      </w:divBdr>
    </w:div>
    <w:div w:id="21456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225FC75-93E4-41F6-9B6D-E1AF83FDB425}"/>
      </w:docPartPr>
      <w:docPartBody>
        <w:p w:rsidR="001E23B2" w:rsidRDefault="001E5232">
          <w:r w:rsidRPr="00C9750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03E1A28-49A2-4701-97F7-4CFEC67D640C}"/>
      </w:docPartPr>
      <w:docPartBody>
        <w:p w:rsidR="001E23B2" w:rsidRDefault="001E5232">
          <w:r w:rsidRPr="00C9750B">
            <w:rPr>
              <w:rStyle w:val="PlaceholderText"/>
            </w:rPr>
            <w:t>Choose an item.</w:t>
          </w:r>
        </w:p>
      </w:docPartBody>
    </w:docPart>
    <w:docPart>
      <w:docPartPr>
        <w:name w:val="EF9D83EB492348BD87F126C1DA8FD204"/>
        <w:category>
          <w:name w:val="General"/>
          <w:gallery w:val="placeholder"/>
        </w:category>
        <w:types>
          <w:type w:val="bbPlcHdr"/>
        </w:types>
        <w:behaviors>
          <w:behavior w:val="content"/>
        </w:behaviors>
        <w:guid w:val="{D1988CF3-0A85-4414-B348-FC56A0A42B0A}"/>
      </w:docPartPr>
      <w:docPartBody>
        <w:p w:rsidR="001E23B2" w:rsidRDefault="001E5232" w:rsidP="001E5232">
          <w:pPr>
            <w:pStyle w:val="EF9D83EB492348BD87F126C1DA8FD204"/>
          </w:pPr>
          <w:r w:rsidRPr="00C9750B">
            <w:rPr>
              <w:rStyle w:val="PlaceholderText"/>
            </w:rPr>
            <w:t>Choose an item.</w:t>
          </w:r>
        </w:p>
      </w:docPartBody>
    </w:docPart>
    <w:docPart>
      <w:docPartPr>
        <w:name w:val="0C81B4AFBE0D4548BCC68CE09AFB883F"/>
        <w:category>
          <w:name w:val="General"/>
          <w:gallery w:val="placeholder"/>
        </w:category>
        <w:types>
          <w:type w:val="bbPlcHdr"/>
        </w:types>
        <w:behaviors>
          <w:behavior w:val="content"/>
        </w:behaviors>
        <w:guid w:val="{08C08A68-327A-4998-9973-3FFD2BC6AA87}"/>
      </w:docPartPr>
      <w:docPartBody>
        <w:p w:rsidR="001E23B2" w:rsidRDefault="001E5232" w:rsidP="001E5232">
          <w:pPr>
            <w:pStyle w:val="0C81B4AFBE0D4548BCC68CE09AFB883F"/>
          </w:pPr>
          <w:r w:rsidRPr="00C9750B">
            <w:rPr>
              <w:rStyle w:val="PlaceholderText"/>
            </w:rPr>
            <w:t>Click or tap here to enter text.</w:t>
          </w:r>
        </w:p>
      </w:docPartBody>
    </w:docPart>
    <w:docPart>
      <w:docPartPr>
        <w:name w:val="58B325899BDF4598928BDBD0BB320858"/>
        <w:category>
          <w:name w:val="General"/>
          <w:gallery w:val="placeholder"/>
        </w:category>
        <w:types>
          <w:type w:val="bbPlcHdr"/>
        </w:types>
        <w:behaviors>
          <w:behavior w:val="content"/>
        </w:behaviors>
        <w:guid w:val="{0CDF84B0-7EF4-42D9-ABCC-B241F713ED34}"/>
      </w:docPartPr>
      <w:docPartBody>
        <w:p w:rsidR="00FA27E7" w:rsidRDefault="00BB6653" w:rsidP="00BB6653">
          <w:pPr>
            <w:pStyle w:val="58B325899BDF4598928BDBD0BB320858"/>
          </w:pPr>
          <w:r w:rsidRPr="00C9750B">
            <w:rPr>
              <w:rStyle w:val="PlaceholderText"/>
            </w:rPr>
            <w:t>Click or tap here to enter text.</w:t>
          </w:r>
        </w:p>
      </w:docPartBody>
    </w:docPart>
    <w:docPart>
      <w:docPartPr>
        <w:name w:val="94A16D64F45E4E96B45B9ABD3A03366A"/>
        <w:category>
          <w:name w:val="General"/>
          <w:gallery w:val="placeholder"/>
        </w:category>
        <w:types>
          <w:type w:val="bbPlcHdr"/>
        </w:types>
        <w:behaviors>
          <w:behavior w:val="content"/>
        </w:behaviors>
        <w:guid w:val="{26134EF2-247E-48D3-9B31-4A5903699764}"/>
      </w:docPartPr>
      <w:docPartBody>
        <w:p w:rsidR="00D25991" w:rsidRDefault="002966BA" w:rsidP="002966BA">
          <w:pPr>
            <w:pStyle w:val="94A16D64F45E4E96B45B9ABD3A03366A"/>
          </w:pPr>
          <w:r w:rsidRPr="009246A4">
            <w:rPr>
              <w:rStyle w:val="PlaceholderText"/>
              <w:rFonts w:ascii="Arial" w:hAnsi="Arial" w:cs="Arial"/>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32"/>
    <w:rsid w:val="0002616D"/>
    <w:rsid w:val="00051AF5"/>
    <w:rsid w:val="000D0D3A"/>
    <w:rsid w:val="001E23B2"/>
    <w:rsid w:val="001E5232"/>
    <w:rsid w:val="00214025"/>
    <w:rsid w:val="002966BA"/>
    <w:rsid w:val="002C50FE"/>
    <w:rsid w:val="00320910"/>
    <w:rsid w:val="00337037"/>
    <w:rsid w:val="00350C32"/>
    <w:rsid w:val="00362010"/>
    <w:rsid w:val="0043332D"/>
    <w:rsid w:val="004A79EA"/>
    <w:rsid w:val="006E2F5C"/>
    <w:rsid w:val="006E4902"/>
    <w:rsid w:val="006F18AF"/>
    <w:rsid w:val="007B5F1E"/>
    <w:rsid w:val="00822363"/>
    <w:rsid w:val="0095085E"/>
    <w:rsid w:val="00A717F0"/>
    <w:rsid w:val="00BB6653"/>
    <w:rsid w:val="00C6182F"/>
    <w:rsid w:val="00CF18F5"/>
    <w:rsid w:val="00D25991"/>
    <w:rsid w:val="00DF1F58"/>
    <w:rsid w:val="00F40EE3"/>
    <w:rsid w:val="00FA27E7"/>
    <w:rsid w:val="00FB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6BA"/>
    <w:rPr>
      <w:color w:val="808080"/>
    </w:rPr>
  </w:style>
  <w:style w:type="character" w:styleId="Hyperlink">
    <w:name w:val="Hyperlink"/>
    <w:uiPriority w:val="99"/>
    <w:unhideWhenUsed/>
    <w:rsid w:val="00C6182F"/>
    <w:rPr>
      <w:color w:val="0000FF"/>
      <w:u w:val="single"/>
    </w:rPr>
  </w:style>
  <w:style w:type="paragraph" w:customStyle="1" w:styleId="EF9D83EB492348BD87F126C1DA8FD204">
    <w:name w:val="EF9D83EB492348BD87F126C1DA8FD204"/>
    <w:rsid w:val="001E5232"/>
  </w:style>
  <w:style w:type="paragraph" w:customStyle="1" w:styleId="0C81B4AFBE0D4548BCC68CE09AFB883F">
    <w:name w:val="0C81B4AFBE0D4548BCC68CE09AFB883F"/>
    <w:rsid w:val="001E5232"/>
  </w:style>
  <w:style w:type="paragraph" w:customStyle="1" w:styleId="58B325899BDF4598928BDBD0BB320858">
    <w:name w:val="58B325899BDF4598928BDBD0BB320858"/>
    <w:rsid w:val="00BB6653"/>
  </w:style>
  <w:style w:type="paragraph" w:customStyle="1" w:styleId="94A16D64F45E4E96B45B9ABD3A03366A">
    <w:name w:val="94A16D64F45E4E96B45B9ABD3A03366A"/>
    <w:rsid w:val="00296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4805-7499-4D98-A62E-26D91BA1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Philippa Mann</cp:lastModifiedBy>
  <cp:revision>3</cp:revision>
  <cp:lastPrinted>2019-06-14T11:33:00Z</cp:lastPrinted>
  <dcterms:created xsi:type="dcterms:W3CDTF">2021-03-04T16:54:00Z</dcterms:created>
  <dcterms:modified xsi:type="dcterms:W3CDTF">2021-03-04T17:21:00Z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edmondb@hcpc-uk.org</vt:lpwstr>
  </property>
  <property fmtid="{D5CDD505-2E9C-101B-9397-08002B2CF9AE}" pid="5" name="MSIP_Label_9811e234-adb8-40d2-945d-32bf08ea3300_SetDate">
    <vt:lpwstr>2020-07-31T15:06:16.3673037Z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MSIP_Label_46a4a60c-53d1-4a22-9610-a7c7e7fac67b_Enabled">
    <vt:lpwstr>true</vt:lpwstr>
  </property>
  <property fmtid="{D5CDD505-2E9C-101B-9397-08002B2CF9AE}" pid="10" name="MSIP_Label_46a4a60c-53d1-4a22-9610-a7c7e7fac67b_SetDate">
    <vt:lpwstr>2021-01-06T12:12:09Z</vt:lpwstr>
  </property>
  <property fmtid="{D5CDD505-2E9C-101B-9397-08002B2CF9AE}" pid="11" name="MSIP_Label_46a4a60c-53d1-4a22-9610-a7c7e7fac67b_Method">
    <vt:lpwstr>Standard</vt:lpwstr>
  </property>
  <property fmtid="{D5CDD505-2E9C-101B-9397-08002B2CF9AE}" pid="12" name="MSIP_Label_46a4a60c-53d1-4a22-9610-a7c7e7fac67b_Name">
    <vt:lpwstr>Restricted</vt:lpwstr>
  </property>
  <property fmtid="{D5CDD505-2E9C-101B-9397-08002B2CF9AE}" pid="13" name="MSIP_Label_46a4a60c-53d1-4a22-9610-a7c7e7fac67b_SiteId">
    <vt:lpwstr>687e5818-d7b4-4857-83d1-ddad97154a74</vt:lpwstr>
  </property>
  <property fmtid="{D5CDD505-2E9C-101B-9397-08002B2CF9AE}" pid="14" name="MSIP_Label_46a4a60c-53d1-4a22-9610-a7c7e7fac67b_ActionId">
    <vt:lpwstr>854afa43-b03e-41ef-a2b6-1d5bfd7ca799</vt:lpwstr>
  </property>
  <property fmtid="{D5CDD505-2E9C-101B-9397-08002B2CF9AE}" pid="15" name="MSIP_Label_46a4a60c-53d1-4a22-9610-a7c7e7fac67b_ContentBits">
    <vt:lpwstr>0</vt:lpwstr>
  </property>
</Properties>
</file>